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87" w:rsidRDefault="00854787" w:rsidP="00854787">
      <w:pPr>
        <w:pStyle w:val="Default"/>
      </w:pPr>
      <w:bookmarkStart w:id="0" w:name="_GoBack"/>
      <w:bookmarkEnd w:id="0"/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  <w:rPr>
          <w:noProof/>
          <w:lang w:eastAsia="en-GB"/>
        </w:rPr>
      </w:pPr>
    </w:p>
    <w:p w:rsidR="003A633E" w:rsidRDefault="003A633E" w:rsidP="003A633E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>
            <wp:extent cx="1333500" cy="1028700"/>
            <wp:effectExtent l="0" t="0" r="0" b="0"/>
            <wp:docPr id="1" name="Picture 1" descr="F:\PRU\2018-2019\Templates\Ethos_Logo_EL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U\2018-2019\Templates\Ethos_Logo_ELA_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3E" w:rsidRDefault="003A633E" w:rsidP="00854787">
      <w:pPr>
        <w:pStyle w:val="Default"/>
      </w:pPr>
    </w:p>
    <w:p w:rsidR="003A633E" w:rsidRDefault="003A633E" w:rsidP="00854787">
      <w:pPr>
        <w:pStyle w:val="Default"/>
      </w:pPr>
    </w:p>
    <w:p w:rsidR="003A633E" w:rsidRDefault="003A633E" w:rsidP="00854787">
      <w:pPr>
        <w:pStyle w:val="Default"/>
      </w:pPr>
    </w:p>
    <w:p w:rsidR="003A633E" w:rsidRDefault="003A633E" w:rsidP="00854787">
      <w:pPr>
        <w:pStyle w:val="Default"/>
      </w:pPr>
    </w:p>
    <w:p w:rsidR="003A633E" w:rsidRDefault="003A633E" w:rsidP="00854787">
      <w:pPr>
        <w:pStyle w:val="Default"/>
      </w:pPr>
    </w:p>
    <w:p w:rsidR="003A633E" w:rsidRDefault="003A633E" w:rsidP="00854787">
      <w:pPr>
        <w:pStyle w:val="Default"/>
      </w:pPr>
    </w:p>
    <w:p w:rsidR="003A633E" w:rsidRDefault="003A633E" w:rsidP="00854787">
      <w:pPr>
        <w:pStyle w:val="Default"/>
      </w:pPr>
    </w:p>
    <w:p w:rsidR="00854787" w:rsidRPr="003C32F9" w:rsidRDefault="00854787" w:rsidP="008436DA">
      <w:pPr>
        <w:pStyle w:val="Default"/>
        <w:jc w:val="center"/>
        <w:rPr>
          <w:rFonts w:ascii="Arial Narrow" w:hAnsi="Arial Narrow"/>
          <w:b/>
          <w:sz w:val="40"/>
          <w:szCs w:val="40"/>
        </w:rPr>
      </w:pPr>
      <w:r w:rsidRPr="003C32F9">
        <w:rPr>
          <w:rFonts w:ascii="Arial Narrow" w:hAnsi="Arial Narrow"/>
          <w:b/>
          <w:sz w:val="40"/>
          <w:szCs w:val="40"/>
        </w:rPr>
        <w:t xml:space="preserve">Enterprise Learning Alliance </w:t>
      </w:r>
      <w:r w:rsidRPr="003C32F9">
        <w:rPr>
          <w:rFonts w:ascii="Arial Narrow" w:hAnsi="Arial Narrow"/>
          <w:b/>
          <w:bCs/>
          <w:sz w:val="40"/>
          <w:szCs w:val="40"/>
        </w:rPr>
        <w:t xml:space="preserve">Curriculum </w:t>
      </w:r>
      <w:r w:rsidR="00DF469F">
        <w:rPr>
          <w:rFonts w:ascii="Arial Narrow" w:hAnsi="Arial Narrow"/>
          <w:b/>
          <w:bCs/>
          <w:sz w:val="40"/>
          <w:szCs w:val="40"/>
        </w:rPr>
        <w:t>Policy</w:t>
      </w:r>
    </w:p>
    <w:p w:rsidR="00854787" w:rsidRPr="003C32F9" w:rsidRDefault="00854787" w:rsidP="008436DA">
      <w:pPr>
        <w:pStyle w:val="Default"/>
        <w:jc w:val="center"/>
        <w:rPr>
          <w:rFonts w:ascii="Arial Narrow" w:hAnsi="Arial Narrow"/>
        </w:rPr>
      </w:pPr>
    </w:p>
    <w:p w:rsidR="00854787" w:rsidRDefault="00854787" w:rsidP="008436DA">
      <w:pPr>
        <w:pStyle w:val="Default"/>
        <w:jc w:val="center"/>
        <w:rPr>
          <w:rFonts w:ascii="Arial Narrow" w:hAnsi="Arial Narrow"/>
        </w:rPr>
      </w:pPr>
    </w:p>
    <w:p w:rsidR="003A633E" w:rsidRDefault="003A633E" w:rsidP="008436DA">
      <w:pPr>
        <w:pStyle w:val="Default"/>
        <w:jc w:val="center"/>
        <w:rPr>
          <w:rFonts w:ascii="Arial Narrow" w:hAnsi="Arial Narrow"/>
        </w:rPr>
      </w:pPr>
    </w:p>
    <w:p w:rsidR="003A633E" w:rsidRPr="008436DA" w:rsidRDefault="008436DA" w:rsidP="008436DA">
      <w:pPr>
        <w:pStyle w:val="Default"/>
        <w:jc w:val="center"/>
        <w:rPr>
          <w:rFonts w:ascii="Arial Narrow" w:hAnsi="Arial Narrow"/>
          <w:b/>
          <w:sz w:val="36"/>
          <w:szCs w:val="36"/>
        </w:rPr>
      </w:pPr>
      <w:r w:rsidRPr="008436DA">
        <w:rPr>
          <w:rFonts w:ascii="Arial Narrow" w:hAnsi="Arial Narrow"/>
          <w:b/>
          <w:sz w:val="36"/>
          <w:szCs w:val="36"/>
        </w:rPr>
        <w:t>2018</w:t>
      </w: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3A633E" w:rsidRDefault="003A633E" w:rsidP="003C32F9">
      <w:pPr>
        <w:pStyle w:val="Default"/>
        <w:jc w:val="both"/>
        <w:rPr>
          <w:rFonts w:ascii="Arial Narrow" w:hAnsi="Arial Narrow"/>
        </w:rPr>
      </w:pPr>
    </w:p>
    <w:p w:rsidR="002A1416" w:rsidRDefault="001752F5" w:rsidP="001752F5">
      <w:pPr>
        <w:pStyle w:val="Default"/>
        <w:jc w:val="center"/>
        <w:rPr>
          <w:rFonts w:ascii="Arial Narrow" w:hAnsi="Arial Narrow"/>
          <w:b/>
        </w:rPr>
      </w:pPr>
      <w:r w:rsidRPr="001752F5">
        <w:rPr>
          <w:rFonts w:ascii="Arial Narrow" w:hAnsi="Arial Narrow"/>
          <w:b/>
        </w:rPr>
        <w:lastRenderedPageBreak/>
        <w:t>ELA Curriculum Statement</w:t>
      </w:r>
    </w:p>
    <w:p w:rsidR="001752F5" w:rsidRPr="001752F5" w:rsidRDefault="001752F5" w:rsidP="001752F5">
      <w:pPr>
        <w:pStyle w:val="Default"/>
        <w:jc w:val="center"/>
        <w:rPr>
          <w:rFonts w:ascii="Arial Narrow" w:hAnsi="Arial Narrow"/>
          <w:b/>
        </w:rPr>
      </w:pPr>
    </w:p>
    <w:p w:rsidR="002A1416" w:rsidRPr="002A1416" w:rsidRDefault="002A1416" w:rsidP="001752F5">
      <w:pPr>
        <w:spacing w:after="160" w:line="240" w:lineRule="auto"/>
        <w:jc w:val="center"/>
        <w:rPr>
          <w:rFonts w:ascii="Arial Narrow" w:eastAsia="MS Mincho" w:hAnsi="Arial Narrow" w:cs="Arial"/>
          <w:sz w:val="24"/>
          <w:szCs w:val="24"/>
          <w:u w:val="single"/>
          <w:lang w:val="en-US"/>
        </w:rPr>
      </w:pPr>
      <w:r w:rsidRPr="002A1416">
        <w:rPr>
          <w:rFonts w:ascii="Arial Narrow" w:eastAsia="MS Mincho" w:hAnsi="Arial Narrow" w:cs="Arial"/>
          <w:sz w:val="24"/>
          <w:szCs w:val="24"/>
          <w:u w:val="single"/>
          <w:lang w:val="en-US"/>
        </w:rPr>
        <w:t>Empower, Learn, Achieve.</w:t>
      </w:r>
    </w:p>
    <w:p w:rsidR="002A1416" w:rsidRPr="002A1416" w:rsidRDefault="002A1416" w:rsidP="002A1416">
      <w:pPr>
        <w:spacing w:after="210" w:line="240" w:lineRule="auto"/>
        <w:jc w:val="both"/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</w:pPr>
      <w:r w:rsidRPr="002A1416">
        <w:rPr>
          <w:rFonts w:ascii="Arial Narrow" w:eastAsia="MS Mincho" w:hAnsi="Arial Narrow" w:cs="Arial"/>
          <w:sz w:val="24"/>
          <w:szCs w:val="24"/>
          <w:lang w:val="en-US"/>
        </w:rPr>
        <w:t xml:space="preserve">The principles of this policy are underpinned by our whole school ethos and values. </w:t>
      </w:r>
      <w:r w:rsidRPr="002A1416">
        <w:rPr>
          <w:rFonts w:ascii="Arial Narrow" w:eastAsia="MS Mincho" w:hAnsi="Arial Narrow" w:cs="Arial"/>
          <w:b/>
          <w:sz w:val="24"/>
          <w:szCs w:val="24"/>
          <w:lang w:val="en-US"/>
        </w:rPr>
        <w:t xml:space="preserve">  </w:t>
      </w:r>
      <w:r w:rsidRPr="002A1416">
        <w:rPr>
          <w:rFonts w:ascii="Arial Narrow" w:eastAsia="Times New Roman" w:hAnsi="Arial Narrow" w:cs="Arial"/>
          <w:color w:val="333333"/>
          <w:sz w:val="24"/>
          <w:szCs w:val="24"/>
          <w:lang w:eastAsia="en-GB"/>
        </w:rPr>
        <w:t>We want everyone to be happy and successful, to have an excellent, positive experience at the ELA and to leave feeling they have absolutely achieved their full potential.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At the Enterprise Learning Alliance (ELA) we recognise that pupils who attend the school exhibit a wide range of both emotional and educational needs, which by their very nature can impinge negatively upon their progress.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aim is always to provide them with the highest quality provision.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ELA provides a curriculum which is enriched by a range of planned activities and experiences to enhance learning and personal development so that all young people become: </w:t>
      </w:r>
    </w:p>
    <w:p w:rsidR="00854787" w:rsidRPr="002A1416" w:rsidRDefault="00854787" w:rsidP="002A1416">
      <w:pPr>
        <w:pStyle w:val="Default"/>
        <w:spacing w:before="212" w:after="212"/>
        <w:jc w:val="both"/>
        <w:rPr>
          <w:rFonts w:ascii="Arial Narrow" w:hAnsi="Arial Narrow"/>
        </w:rPr>
      </w:pPr>
      <w:r w:rsidRPr="002A1416">
        <w:rPr>
          <w:rFonts w:ascii="Arial Narrow" w:hAnsi="Arial Narrow" w:cs="MS Reference Sans Serif"/>
        </w:rPr>
        <w:t xml:space="preserve">- </w:t>
      </w:r>
      <w:proofErr w:type="gramStart"/>
      <w:r w:rsidRPr="002A1416">
        <w:rPr>
          <w:rFonts w:ascii="Arial Narrow" w:hAnsi="Arial Narrow"/>
        </w:rPr>
        <w:t>successful</w:t>
      </w:r>
      <w:proofErr w:type="gramEnd"/>
      <w:r w:rsidRPr="002A1416">
        <w:rPr>
          <w:rFonts w:ascii="Arial Narrow" w:hAnsi="Arial Narrow"/>
        </w:rPr>
        <w:t xml:space="preserve"> learners, who enjoy learning, make progress and achieve. </w:t>
      </w:r>
    </w:p>
    <w:p w:rsidR="00854787" w:rsidRPr="002A1416" w:rsidRDefault="00854787" w:rsidP="002A1416">
      <w:pPr>
        <w:pStyle w:val="Default"/>
        <w:spacing w:before="212" w:after="212"/>
        <w:jc w:val="both"/>
        <w:rPr>
          <w:rFonts w:ascii="Arial Narrow" w:hAnsi="Arial Narrow"/>
        </w:rPr>
      </w:pPr>
      <w:r w:rsidRPr="002A1416">
        <w:rPr>
          <w:rFonts w:ascii="Arial Narrow" w:hAnsi="Arial Narrow" w:cs="MS Reference Sans Serif"/>
        </w:rPr>
        <w:t xml:space="preserve">- </w:t>
      </w:r>
      <w:proofErr w:type="gramStart"/>
      <w:r w:rsidRPr="002A1416">
        <w:rPr>
          <w:rFonts w:ascii="Arial Narrow" w:hAnsi="Arial Narrow"/>
        </w:rPr>
        <w:t>confident</w:t>
      </w:r>
      <w:proofErr w:type="gramEnd"/>
      <w:r w:rsidRPr="002A1416">
        <w:rPr>
          <w:rFonts w:ascii="Arial Narrow" w:hAnsi="Arial Narrow"/>
        </w:rPr>
        <w:t xml:space="preserve"> individuals who are able to live a safe, healthy and fulfilling life. </w:t>
      </w:r>
    </w:p>
    <w:p w:rsidR="00854787" w:rsidRPr="002A1416" w:rsidRDefault="00854787" w:rsidP="002A1416">
      <w:pPr>
        <w:pStyle w:val="Default"/>
        <w:spacing w:before="212"/>
        <w:jc w:val="both"/>
        <w:rPr>
          <w:rFonts w:ascii="Arial Narrow" w:hAnsi="Arial Narrow"/>
        </w:rPr>
      </w:pPr>
      <w:r w:rsidRPr="002A1416">
        <w:rPr>
          <w:rFonts w:ascii="Arial Narrow" w:hAnsi="Arial Narrow" w:cs="MS Reference Sans Serif"/>
        </w:rPr>
        <w:t xml:space="preserve">- </w:t>
      </w:r>
      <w:proofErr w:type="gramStart"/>
      <w:r w:rsidRPr="002A1416">
        <w:rPr>
          <w:rFonts w:ascii="Arial Narrow" w:hAnsi="Arial Narrow"/>
        </w:rPr>
        <w:t>active</w:t>
      </w:r>
      <w:proofErr w:type="gramEnd"/>
      <w:r w:rsidRPr="002A1416">
        <w:rPr>
          <w:rFonts w:ascii="Arial Narrow" w:hAnsi="Arial Narrow"/>
        </w:rPr>
        <w:t xml:space="preserve"> and responsible citizens who make a positive contribution to the well-being of present and future generations.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ELA curriculum seeks to promote values: </w:t>
      </w:r>
    </w:p>
    <w:p w:rsidR="00854787" w:rsidRPr="002A1416" w:rsidRDefault="00854787" w:rsidP="002A1416">
      <w:pPr>
        <w:pStyle w:val="Default"/>
        <w:ind w:left="360"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Education as an important and on-going process, which enriches the lives of all members of the community and through this, the society in which they live and to which they contribute. </w:t>
      </w:r>
    </w:p>
    <w:p w:rsidR="00854787" w:rsidRPr="002A1416" w:rsidRDefault="00854787" w:rsidP="002A1416">
      <w:pPr>
        <w:pStyle w:val="Default"/>
        <w:ind w:left="360"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Education as a route to the spiritual, moral, social, cultural, physical and mental development, and thus the well-being, of the individual. </w:t>
      </w:r>
    </w:p>
    <w:p w:rsidR="00854787" w:rsidRPr="002A1416" w:rsidRDefault="00854787" w:rsidP="002A1416">
      <w:pPr>
        <w:pStyle w:val="Default"/>
        <w:ind w:left="360"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Education as a route to equality of opportunity for all. </w:t>
      </w:r>
    </w:p>
    <w:p w:rsidR="00854787" w:rsidRPr="002A1416" w:rsidRDefault="00854787" w:rsidP="002A1416">
      <w:pPr>
        <w:pStyle w:val="Default"/>
        <w:ind w:left="360"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Education should also reaffirm our commitment to the virtues of truth, justice, honesty, tolerance, trust, respect and a sense of duty.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</w:p>
    <w:p w:rsidR="00854787" w:rsidRPr="002A1416" w:rsidRDefault="00854787" w:rsidP="002A1416">
      <w:pPr>
        <w:pStyle w:val="Default"/>
        <w:ind w:left="360"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curriculum therefore, is flexible, inclusive and offers continuity, coherence and progression. </w:t>
      </w:r>
    </w:p>
    <w:p w:rsidR="00854787" w:rsidRPr="002A1416" w:rsidRDefault="00854787" w:rsidP="002A1416">
      <w:pPr>
        <w:pStyle w:val="Default"/>
        <w:ind w:left="360"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ELA curriculum motivates and provides challenge for all young people whatever their ability </w:t>
      </w:r>
    </w:p>
    <w:p w:rsidR="00854787" w:rsidRPr="002A1416" w:rsidRDefault="00854787" w:rsidP="002A1416">
      <w:pPr>
        <w:jc w:val="both"/>
        <w:rPr>
          <w:rFonts w:ascii="Arial Narrow" w:hAnsi="Arial Narrow"/>
          <w:sz w:val="24"/>
          <w:szCs w:val="24"/>
        </w:rPr>
      </w:pPr>
      <w:proofErr w:type="gramStart"/>
      <w:r w:rsidRPr="002A1416">
        <w:rPr>
          <w:rFonts w:ascii="Arial Narrow" w:hAnsi="Arial Narrow"/>
          <w:sz w:val="24"/>
          <w:szCs w:val="24"/>
        </w:rPr>
        <w:t>and</w:t>
      </w:r>
      <w:proofErr w:type="gramEnd"/>
      <w:r w:rsidRPr="002A1416">
        <w:rPr>
          <w:rFonts w:ascii="Arial Narrow" w:hAnsi="Arial Narrow"/>
          <w:sz w:val="24"/>
          <w:szCs w:val="24"/>
        </w:rPr>
        <w:t xml:space="preserve"> promotes achievement for all.</w:t>
      </w:r>
    </w:p>
    <w:p w:rsidR="00C37017" w:rsidRPr="002A1416" w:rsidRDefault="00854787" w:rsidP="002A1416">
      <w:pPr>
        <w:jc w:val="both"/>
        <w:rPr>
          <w:rFonts w:ascii="Arial Narrow" w:hAnsi="Arial Narrow"/>
          <w:sz w:val="24"/>
          <w:szCs w:val="24"/>
        </w:rPr>
      </w:pPr>
      <w:r w:rsidRPr="002A1416">
        <w:rPr>
          <w:rFonts w:ascii="Arial Narrow" w:hAnsi="Arial Narrow"/>
          <w:sz w:val="24"/>
          <w:szCs w:val="24"/>
        </w:rPr>
        <w:t>It is important that schools referring pupils to their AP/PRU support the curriculum offer and where appropriate, work with the PRU to ensure smooth reintegration and transition.</w:t>
      </w: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1752F5" w:rsidRDefault="001752F5" w:rsidP="002A1416">
      <w:pPr>
        <w:pStyle w:val="Default"/>
        <w:spacing w:before="100" w:after="100"/>
        <w:ind w:left="720" w:hanging="360"/>
        <w:jc w:val="both"/>
        <w:rPr>
          <w:rFonts w:ascii="Arial Narrow" w:hAnsi="Arial Narrow"/>
          <w:b/>
          <w:bCs/>
        </w:rPr>
      </w:pPr>
    </w:p>
    <w:p w:rsidR="00854787" w:rsidRPr="002A1416" w:rsidRDefault="00854787" w:rsidP="00D13AD4">
      <w:pPr>
        <w:pStyle w:val="Default"/>
        <w:spacing w:before="100" w:after="100"/>
        <w:jc w:val="both"/>
        <w:rPr>
          <w:rFonts w:ascii="Arial Narrow" w:hAnsi="Arial Narrow"/>
        </w:rPr>
      </w:pPr>
      <w:r w:rsidRPr="002A1416">
        <w:rPr>
          <w:rFonts w:ascii="Arial Narrow" w:hAnsi="Arial Narrow"/>
          <w:b/>
          <w:bCs/>
        </w:rPr>
        <w:t>The curriculum offer:</w:t>
      </w:r>
    </w:p>
    <w:p w:rsidR="00854787" w:rsidRPr="002A1416" w:rsidRDefault="00854787" w:rsidP="00D13AD4">
      <w:pPr>
        <w:pStyle w:val="Default"/>
        <w:spacing w:before="100" w:after="100"/>
        <w:jc w:val="both"/>
        <w:rPr>
          <w:rFonts w:ascii="Arial Narrow" w:hAnsi="Arial Narrow"/>
        </w:rPr>
      </w:pPr>
      <w:r w:rsidRPr="002A1416">
        <w:rPr>
          <w:rFonts w:ascii="Arial Narrow" w:hAnsi="Arial Narrow"/>
          <w:b/>
          <w:bCs/>
        </w:rPr>
        <w:t>Key Stage 3</w:t>
      </w:r>
    </w:p>
    <w:p w:rsidR="00854787" w:rsidRPr="002A1416" w:rsidRDefault="00854787" w:rsidP="00D13AD4">
      <w:pPr>
        <w:pStyle w:val="Default"/>
        <w:spacing w:before="100" w:after="10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>Key stage 3 provision in AP/PRUs in Kent provides short term respite and reintegration support. Therefore, the Key stage 3 curriculum not only provides a core offer of English, mathematics and P.E, but focuses on additional learning and intervention to promote personal development and wellbeing skills. A minimum of 3 further subjects are delivered with the support of the local schools to ensure successful transition and reintegration.</w:t>
      </w:r>
    </w:p>
    <w:p w:rsidR="00854787" w:rsidRPr="002A1416" w:rsidRDefault="00854787" w:rsidP="002A1416">
      <w:pPr>
        <w:pStyle w:val="Default"/>
        <w:spacing w:before="212" w:after="212"/>
        <w:jc w:val="both"/>
        <w:rPr>
          <w:rFonts w:ascii="Arial Narrow" w:hAnsi="Arial Narrow"/>
        </w:rPr>
      </w:pPr>
      <w:r w:rsidRPr="002A1416">
        <w:rPr>
          <w:rFonts w:ascii="Arial Narrow" w:hAnsi="Arial Narrow"/>
          <w:b/>
          <w:bCs/>
        </w:rPr>
        <w:t xml:space="preserve">Key Stage 4 </w:t>
      </w:r>
    </w:p>
    <w:p w:rsidR="00854787" w:rsidRPr="002A1416" w:rsidRDefault="00D13AD4" w:rsidP="002A1416">
      <w:pPr>
        <w:pStyle w:val="Default"/>
        <w:ind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854787" w:rsidRPr="002A1416">
        <w:rPr>
          <w:rFonts w:ascii="Arial Narrow" w:hAnsi="Arial Narrow"/>
        </w:rPr>
        <w:t xml:space="preserve">Whilst pupils attending </w:t>
      </w:r>
      <w:r w:rsidR="003C32F9" w:rsidRPr="002A1416">
        <w:rPr>
          <w:rFonts w:ascii="Arial Narrow" w:hAnsi="Arial Narrow"/>
        </w:rPr>
        <w:t>the (ELA</w:t>
      </w:r>
      <w:proofErr w:type="gramStart"/>
      <w:r w:rsidR="003C32F9" w:rsidRPr="002A1416">
        <w:rPr>
          <w:rFonts w:ascii="Arial Narrow" w:hAnsi="Arial Narrow"/>
        </w:rPr>
        <w:t>)</w:t>
      </w:r>
      <w:r w:rsidR="00854787" w:rsidRPr="002A1416">
        <w:rPr>
          <w:rFonts w:ascii="Arial Narrow" w:hAnsi="Arial Narrow"/>
        </w:rPr>
        <w:t>are</w:t>
      </w:r>
      <w:proofErr w:type="gramEnd"/>
      <w:r w:rsidR="00854787" w:rsidRPr="002A1416">
        <w:rPr>
          <w:rFonts w:ascii="Arial Narrow" w:hAnsi="Arial Narrow"/>
        </w:rPr>
        <w:t xml:space="preserve"> not considered less academically able, it is recognised that their </w:t>
      </w:r>
      <w:r>
        <w:rPr>
          <w:rFonts w:ascii="Arial Narrow" w:hAnsi="Arial Narrow"/>
        </w:rPr>
        <w:t xml:space="preserve">     </w:t>
      </w:r>
      <w:r w:rsidR="00854787" w:rsidRPr="002A1416">
        <w:rPr>
          <w:rFonts w:ascii="Arial Narrow" w:hAnsi="Arial Narrow"/>
        </w:rPr>
        <w:t xml:space="preserve">learning, prior to the point of them being referred, is likely to have been significantly disrupted. Therefore </w:t>
      </w:r>
      <w:r w:rsidR="003C32F9" w:rsidRPr="002A1416">
        <w:rPr>
          <w:rFonts w:ascii="Arial Narrow" w:hAnsi="Arial Narrow"/>
        </w:rPr>
        <w:t>the ELA focus on the following</w:t>
      </w:r>
      <w:r w:rsidR="00854787" w:rsidRPr="002A1416">
        <w:rPr>
          <w:rFonts w:ascii="Arial Narrow" w:hAnsi="Arial Narrow"/>
        </w:rPr>
        <w:t xml:space="preserve">: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Percentage of pupils staying in education or employment after key stage 4 (destination)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Percentage of pupils achieving the threshold in English and mathematics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Progress, from key stage 2, across 6 qualifications </w:t>
      </w:r>
    </w:p>
    <w:p w:rsidR="00854787" w:rsidRPr="002A1416" w:rsidRDefault="00854787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• Progress, from key stage 2, towards their identified destination pathway (see table below) </w:t>
      </w:r>
    </w:p>
    <w:p w:rsidR="003C32F9" w:rsidRPr="002A1416" w:rsidRDefault="003C32F9" w:rsidP="002A1416">
      <w:pPr>
        <w:pStyle w:val="Default"/>
        <w:jc w:val="both"/>
        <w:rPr>
          <w:rFonts w:ascii="Arial Narrow" w:hAnsi="Arial Narrow"/>
        </w:rPr>
      </w:pPr>
    </w:p>
    <w:p w:rsidR="003C32F9" w:rsidRPr="002A1416" w:rsidRDefault="003C32F9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recommended qualification offer for young people in </w:t>
      </w:r>
      <w:r w:rsidR="00F4357B" w:rsidRPr="002A1416">
        <w:rPr>
          <w:rFonts w:ascii="Arial Narrow" w:hAnsi="Arial Narrow"/>
        </w:rPr>
        <w:t>ELA</w:t>
      </w:r>
      <w:r w:rsidRPr="002A1416">
        <w:rPr>
          <w:rFonts w:ascii="Arial Narrow" w:hAnsi="Arial Narrow"/>
        </w:rPr>
        <w:t xml:space="preserve"> is: </w:t>
      </w:r>
    </w:p>
    <w:p w:rsidR="001752F5" w:rsidRDefault="001752F5" w:rsidP="001752F5">
      <w:pPr>
        <w:rPr>
          <w:b/>
        </w:rPr>
      </w:pPr>
    </w:p>
    <w:p w:rsidR="001752F5" w:rsidRPr="00E043DB" w:rsidRDefault="001752F5" w:rsidP="001752F5">
      <w:pPr>
        <w:rPr>
          <w:b/>
        </w:rPr>
      </w:pPr>
      <w:r w:rsidRPr="00E043DB">
        <w:rPr>
          <w:b/>
        </w:rPr>
        <w:t>All students at ELA will sit the following CORE Curriculum</w:t>
      </w:r>
    </w:p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4673"/>
        <w:gridCol w:w="992"/>
      </w:tblGrid>
      <w:tr w:rsidR="001752F5" w:rsidTr="001752F5">
        <w:trPr>
          <w:trHeight w:val="270"/>
        </w:trPr>
        <w:tc>
          <w:tcPr>
            <w:tcW w:w="4673" w:type="dxa"/>
            <w:shd w:val="clear" w:color="auto" w:fill="FFFF00"/>
          </w:tcPr>
          <w:p w:rsidR="001752F5" w:rsidRDefault="001752F5" w:rsidP="00C529C5">
            <w:r>
              <w:t xml:space="preserve">Edexcel Mathematics </w:t>
            </w:r>
          </w:p>
        </w:tc>
        <w:tc>
          <w:tcPr>
            <w:tcW w:w="992" w:type="dxa"/>
            <w:shd w:val="clear" w:color="auto" w:fill="FFFF00"/>
          </w:tcPr>
          <w:p w:rsidR="001752F5" w:rsidRDefault="001752F5" w:rsidP="00C529C5">
            <w:r>
              <w:t>GCSE</w:t>
            </w:r>
          </w:p>
        </w:tc>
      </w:tr>
      <w:tr w:rsidR="001752F5" w:rsidTr="001752F5">
        <w:trPr>
          <w:trHeight w:val="267"/>
        </w:trPr>
        <w:tc>
          <w:tcPr>
            <w:tcW w:w="4673" w:type="dxa"/>
            <w:shd w:val="clear" w:color="auto" w:fill="FFFF00"/>
          </w:tcPr>
          <w:p w:rsidR="001752F5" w:rsidRDefault="001752F5" w:rsidP="00C529C5">
            <w:r>
              <w:t>AQA English Literature</w:t>
            </w:r>
          </w:p>
        </w:tc>
        <w:tc>
          <w:tcPr>
            <w:tcW w:w="992" w:type="dxa"/>
            <w:shd w:val="clear" w:color="auto" w:fill="FFFF00"/>
          </w:tcPr>
          <w:p w:rsidR="001752F5" w:rsidRDefault="001752F5" w:rsidP="00C529C5">
            <w:r>
              <w:t xml:space="preserve">GCSE </w:t>
            </w:r>
          </w:p>
        </w:tc>
      </w:tr>
      <w:tr w:rsidR="001752F5" w:rsidTr="001752F5">
        <w:trPr>
          <w:trHeight w:val="267"/>
        </w:trPr>
        <w:tc>
          <w:tcPr>
            <w:tcW w:w="4673" w:type="dxa"/>
            <w:shd w:val="clear" w:color="auto" w:fill="FFFF00"/>
          </w:tcPr>
          <w:p w:rsidR="001752F5" w:rsidRDefault="001752F5" w:rsidP="00C529C5">
            <w:r>
              <w:t>AQA English Language</w:t>
            </w:r>
          </w:p>
        </w:tc>
        <w:tc>
          <w:tcPr>
            <w:tcW w:w="992" w:type="dxa"/>
            <w:shd w:val="clear" w:color="auto" w:fill="FFFF00"/>
          </w:tcPr>
          <w:p w:rsidR="001752F5" w:rsidRDefault="001752F5" w:rsidP="00C529C5">
            <w:r>
              <w:t>GCSE</w:t>
            </w:r>
          </w:p>
        </w:tc>
      </w:tr>
      <w:tr w:rsidR="001752F5" w:rsidTr="001752F5">
        <w:trPr>
          <w:trHeight w:val="267"/>
        </w:trPr>
        <w:tc>
          <w:tcPr>
            <w:tcW w:w="4673" w:type="dxa"/>
            <w:shd w:val="clear" w:color="auto" w:fill="FFFF00"/>
          </w:tcPr>
          <w:p w:rsidR="001752F5" w:rsidRDefault="001752F5" w:rsidP="00C529C5">
            <w:r>
              <w:t>AQA Personal Social Education (PSE)</w:t>
            </w:r>
          </w:p>
        </w:tc>
        <w:tc>
          <w:tcPr>
            <w:tcW w:w="992" w:type="dxa"/>
            <w:shd w:val="clear" w:color="auto" w:fill="FFFF00"/>
          </w:tcPr>
          <w:p w:rsidR="001752F5" w:rsidRDefault="001752F5" w:rsidP="00C529C5">
            <w:r>
              <w:t>Level 2</w:t>
            </w:r>
          </w:p>
        </w:tc>
      </w:tr>
      <w:tr w:rsidR="001752F5" w:rsidTr="001752F5">
        <w:trPr>
          <w:trHeight w:val="267"/>
        </w:trPr>
        <w:tc>
          <w:tcPr>
            <w:tcW w:w="4673" w:type="dxa"/>
            <w:shd w:val="clear" w:color="auto" w:fill="FFFF00"/>
          </w:tcPr>
          <w:p w:rsidR="001752F5" w:rsidRDefault="001752F5" w:rsidP="00C529C5">
            <w:r>
              <w:t>BTEC Certificate in Applied Science</w:t>
            </w:r>
          </w:p>
        </w:tc>
        <w:tc>
          <w:tcPr>
            <w:tcW w:w="992" w:type="dxa"/>
            <w:shd w:val="clear" w:color="auto" w:fill="FFFF00"/>
          </w:tcPr>
          <w:p w:rsidR="001752F5" w:rsidRDefault="001752F5" w:rsidP="00C529C5">
            <w:r>
              <w:t>Level 1</w:t>
            </w:r>
          </w:p>
        </w:tc>
      </w:tr>
    </w:tbl>
    <w:p w:rsidR="001752F5" w:rsidRDefault="001752F5" w:rsidP="001752F5">
      <w:pPr>
        <w:spacing w:after="0"/>
        <w:rPr>
          <w:b/>
          <w:i/>
          <w:u w:val="single"/>
        </w:rPr>
      </w:pPr>
    </w:p>
    <w:p w:rsidR="001752F5" w:rsidRPr="00E043DB" w:rsidRDefault="001752F5" w:rsidP="001752F5">
      <w:pPr>
        <w:spacing w:after="0"/>
        <w:rPr>
          <w:b/>
          <w:i/>
          <w:u w:val="single"/>
        </w:rPr>
      </w:pPr>
      <w:r w:rsidRPr="00E043DB">
        <w:rPr>
          <w:b/>
          <w:i/>
          <w:u w:val="single"/>
        </w:rPr>
        <w:t>PLEASE NOTE:</w:t>
      </w:r>
    </w:p>
    <w:p w:rsidR="001752F5" w:rsidRDefault="001752F5" w:rsidP="001752F5">
      <w:pPr>
        <w:spacing w:after="0"/>
      </w:pPr>
      <w:r w:rsidRPr="00E043DB">
        <w:rPr>
          <w:i/>
        </w:rPr>
        <w:t>The ELA will</w:t>
      </w:r>
      <w:r>
        <w:rPr>
          <w:i/>
        </w:rPr>
        <w:t xml:space="preserve"> make every effort</w:t>
      </w:r>
      <w:r w:rsidRPr="00E043DB">
        <w:rPr>
          <w:i/>
        </w:rPr>
        <w:t xml:space="preserve"> to offer the students their options</w:t>
      </w:r>
      <w:r>
        <w:rPr>
          <w:i/>
        </w:rPr>
        <w:t xml:space="preserve"> in the order the choose them</w:t>
      </w:r>
      <w:r w:rsidRPr="00E043DB">
        <w:rPr>
          <w:i/>
        </w:rPr>
        <w:t xml:space="preserve">, however, </w:t>
      </w:r>
      <w:r>
        <w:rPr>
          <w:i/>
        </w:rPr>
        <w:t>we cannot guarantee that we can meet all these choices as some subjects may be under or oversubscribed.</w:t>
      </w:r>
    </w:p>
    <w:p w:rsidR="001752F5" w:rsidRDefault="001752F5" w:rsidP="001752F5">
      <w:pPr>
        <w:spacing w:after="0"/>
      </w:pPr>
    </w:p>
    <w:p w:rsidR="001752F5" w:rsidRPr="00E043DB" w:rsidRDefault="001752F5" w:rsidP="001752F5">
      <w:pPr>
        <w:spacing w:after="0" w:line="240" w:lineRule="auto"/>
        <w:rPr>
          <w:b/>
        </w:rPr>
      </w:pPr>
      <w:r w:rsidRPr="00E043DB">
        <w:rPr>
          <w:b/>
        </w:rPr>
        <w:t>All students need to select 1 ORANGE BAND option + 1 reserve choice:</w:t>
      </w:r>
    </w:p>
    <w:p w:rsidR="001752F5" w:rsidRPr="00E043DB" w:rsidRDefault="001752F5" w:rsidP="001752F5">
      <w:pPr>
        <w:spacing w:after="0" w:line="240" w:lineRule="auto"/>
        <w:rPr>
          <w:i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799"/>
      </w:tblGrid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>Subject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>BTEC Level 1/ 2 First Award in Children’s Play, Learning and Development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 w:rsidRPr="00D01C97">
              <w:rPr>
                <w:rFonts w:cstheme="minorHAnsi"/>
              </w:rPr>
              <w:t>BTEC Level</w:t>
            </w:r>
            <w:r>
              <w:rPr>
                <w:rFonts w:cstheme="minorHAnsi"/>
              </w:rPr>
              <w:t xml:space="preserve"> 1/ 2 Award</w:t>
            </w:r>
            <w:r w:rsidRPr="00D01C97">
              <w:rPr>
                <w:rFonts w:cstheme="minorHAnsi"/>
              </w:rPr>
              <w:t xml:space="preserve"> in Health and Social Care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 w:rsidRPr="00D01C97">
              <w:t>WJEC Level</w:t>
            </w:r>
            <w:r>
              <w:t xml:space="preserve"> 1/ 2</w:t>
            </w:r>
            <w:r w:rsidRPr="00D01C97">
              <w:t xml:space="preserve"> Award in Hospitality and Catering 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>WJEC Level 1/ 2 Award in Travel and Tourism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 w:rsidRPr="00D01C97">
              <w:t>NCFE level 2 Technical Award in Music Technology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>AQA GCSE Fine Art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>AQA GCSE Citizenship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>Edexcel GCSE History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 xml:space="preserve">WJEC GCSE Film Studies </w:t>
            </w:r>
          </w:p>
        </w:tc>
      </w:tr>
      <w:tr w:rsidR="004D1977" w:rsidTr="001752F5">
        <w:tc>
          <w:tcPr>
            <w:tcW w:w="4799" w:type="dxa"/>
            <w:shd w:val="clear" w:color="auto" w:fill="FBD4B4" w:themeFill="accent6" w:themeFillTint="66"/>
          </w:tcPr>
          <w:p w:rsidR="004D1977" w:rsidRDefault="004D1977" w:rsidP="00C529C5">
            <w:r>
              <w:t>Edexcel GCSE PE Short Course</w:t>
            </w:r>
          </w:p>
        </w:tc>
      </w:tr>
    </w:tbl>
    <w:p w:rsidR="001752F5" w:rsidRDefault="001752F5" w:rsidP="001752F5">
      <w:pPr>
        <w:tabs>
          <w:tab w:val="left" w:pos="3090"/>
        </w:tabs>
      </w:pPr>
      <w:r>
        <w:lastRenderedPageBreak/>
        <w:tab/>
      </w:r>
    </w:p>
    <w:p w:rsidR="001752F5" w:rsidRPr="00E043DB" w:rsidRDefault="001752F5" w:rsidP="001752F5">
      <w:pPr>
        <w:spacing w:after="0"/>
        <w:rPr>
          <w:b/>
        </w:rPr>
      </w:pPr>
      <w:r w:rsidRPr="00E043DB">
        <w:rPr>
          <w:b/>
        </w:rPr>
        <w:t>All students must also choose 2 BLUE BAND options + 2 reserve choices:</w:t>
      </w:r>
    </w:p>
    <w:p w:rsidR="001752F5" w:rsidRDefault="001752F5" w:rsidP="001752F5">
      <w:pPr>
        <w:rPr>
          <w:b/>
          <w:i/>
        </w:rPr>
      </w:pPr>
      <w:r w:rsidRPr="00E043DB">
        <w:rPr>
          <w:b/>
          <w:i/>
        </w:rPr>
        <w:t>Note: these options will be studied over a 1-year period. One will be sat in year 10 and one will be sat in year 11.</w:t>
      </w:r>
    </w:p>
    <w:tbl>
      <w:tblPr>
        <w:tblStyle w:val="TableGrid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4799"/>
      </w:tblGrid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Subject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Business Administration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Construction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ABC Level 1 Award in Automotive Studies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Caring for Children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Introduction to the Hospitality Industry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for IT Users (ITQ)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NCFE level 1 Technical Award in Music Technology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Sport and Active Leisure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Introduction to the Travel and Tourism Industry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Hair and Beauty</w:t>
            </w:r>
          </w:p>
        </w:tc>
      </w:tr>
      <w:tr w:rsidR="004D1977" w:rsidTr="00C529C5">
        <w:tc>
          <w:tcPr>
            <w:tcW w:w="4799" w:type="dxa"/>
            <w:shd w:val="clear" w:color="auto" w:fill="92CDDC" w:themeFill="accent5" w:themeFillTint="99"/>
          </w:tcPr>
          <w:p w:rsidR="004D1977" w:rsidRDefault="004D1977" w:rsidP="00C529C5">
            <w:r>
              <w:t>BTEC Level 1 Certificate in Land based studies</w:t>
            </w:r>
          </w:p>
        </w:tc>
      </w:tr>
    </w:tbl>
    <w:p w:rsidR="001752F5" w:rsidRPr="00E043DB" w:rsidRDefault="001752F5" w:rsidP="001752F5">
      <w:pPr>
        <w:rPr>
          <w:b/>
          <w:i/>
        </w:rPr>
      </w:pP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</w:p>
    <w:p w:rsidR="003C32F9" w:rsidRPr="002A1416" w:rsidRDefault="003C32F9" w:rsidP="002A1416">
      <w:pPr>
        <w:pStyle w:val="Default"/>
        <w:jc w:val="both"/>
        <w:rPr>
          <w:rFonts w:ascii="Arial Narrow" w:hAnsi="Arial Narrow"/>
        </w:rPr>
      </w:pPr>
    </w:p>
    <w:p w:rsidR="003C32F9" w:rsidRPr="002A1416" w:rsidRDefault="00790B78" w:rsidP="002A1416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3C32F9" w:rsidRPr="002A1416">
        <w:rPr>
          <w:rFonts w:ascii="Arial Narrow" w:hAnsi="Arial Narrow"/>
        </w:rPr>
        <w:t xml:space="preserve">n all cases </w:t>
      </w:r>
      <w:r w:rsidR="002B33B9" w:rsidRPr="002A1416">
        <w:rPr>
          <w:rFonts w:ascii="Arial Narrow" w:hAnsi="Arial Narrow"/>
        </w:rPr>
        <w:t xml:space="preserve">the ELA will </w:t>
      </w:r>
      <w:r w:rsidR="003C32F9" w:rsidRPr="002A1416">
        <w:rPr>
          <w:rFonts w:ascii="Arial Narrow" w:hAnsi="Arial Narrow"/>
        </w:rPr>
        <w:t xml:space="preserve">act as they judge to be in the best interests of their pupils. Progression into post 16 pathways is a key measure and informs the 14-16 curriculum </w:t>
      </w:r>
      <w:proofErr w:type="gramStart"/>
      <w:r w:rsidR="003C32F9" w:rsidRPr="002A1416">
        <w:rPr>
          <w:rFonts w:ascii="Arial Narrow" w:hAnsi="Arial Narrow"/>
        </w:rPr>
        <w:t>offer</w:t>
      </w:r>
      <w:proofErr w:type="gramEnd"/>
      <w:r w:rsidR="003C32F9" w:rsidRPr="002A1416">
        <w:rPr>
          <w:rFonts w:ascii="Arial Narrow" w:hAnsi="Arial Narrow"/>
        </w:rPr>
        <w:t xml:space="preserve">. Literacy and numeracy skills are essential for future employment and where appropriate to the progression route, </w:t>
      </w:r>
      <w:r w:rsidR="002B33B9" w:rsidRPr="002A1416">
        <w:rPr>
          <w:rFonts w:ascii="Arial Narrow" w:hAnsi="Arial Narrow"/>
        </w:rPr>
        <w:t xml:space="preserve">the ELA </w:t>
      </w:r>
      <w:r w:rsidR="003C32F9" w:rsidRPr="002A1416">
        <w:rPr>
          <w:rFonts w:ascii="Arial Narrow" w:hAnsi="Arial Narrow"/>
        </w:rPr>
        <w:t>will use functional qualifications.</w:t>
      </w:r>
    </w:p>
    <w:p w:rsidR="00A439B0" w:rsidRPr="002A1416" w:rsidRDefault="00A439B0" w:rsidP="002A1416">
      <w:pPr>
        <w:pStyle w:val="Default"/>
        <w:jc w:val="both"/>
        <w:rPr>
          <w:rFonts w:ascii="Arial Narrow" w:hAnsi="Arial Narrow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3118"/>
        <w:gridCol w:w="3279"/>
        <w:gridCol w:w="3242"/>
      </w:tblGrid>
      <w:tr w:rsidR="00A439B0" w:rsidRPr="002A1416" w:rsidTr="00333158">
        <w:tc>
          <w:tcPr>
            <w:tcW w:w="534" w:type="dxa"/>
          </w:tcPr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A439B0" w:rsidRPr="00A439B0">
              <w:trPr>
                <w:trHeight w:val="275"/>
              </w:trPr>
              <w:tc>
                <w:tcPr>
                  <w:tcW w:w="0" w:type="auto"/>
                </w:tcPr>
                <w:p w:rsidR="00A439B0" w:rsidRPr="00A439B0" w:rsidRDefault="00A439B0" w:rsidP="002A14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Calibri"/>
                      <w:color w:val="000000"/>
                      <w:sz w:val="24"/>
                      <w:szCs w:val="24"/>
                    </w:rPr>
                  </w:pPr>
                  <w:r w:rsidRPr="00A439B0">
                    <w:rPr>
                      <w:rFonts w:ascii="Arial Narrow" w:hAnsi="Arial Narrow" w:cs="Calibri"/>
                      <w:b/>
                      <w:bCs/>
                      <w:color w:val="000000"/>
                      <w:sz w:val="24"/>
                      <w:szCs w:val="24"/>
                    </w:rPr>
                    <w:t xml:space="preserve">Post 16 Destination Pathway </w:t>
                  </w:r>
                </w:p>
              </w:tc>
            </w:tr>
          </w:tbl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79" w:type="dxa"/>
          </w:tcPr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  <w:b/>
                <w:bCs/>
              </w:rPr>
              <w:t xml:space="preserve">Minimum qualifications required for post 16 progression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42" w:type="dxa"/>
          </w:tcPr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  <w:b/>
                <w:bCs/>
              </w:rPr>
              <w:t xml:space="preserve">Suggested 14 – 16 curriculum model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A439B0" w:rsidRPr="002A1416" w:rsidTr="00333158">
        <w:tc>
          <w:tcPr>
            <w:tcW w:w="534" w:type="dxa"/>
          </w:tcPr>
          <w:p w:rsidR="00A439B0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>3A</w:t>
            </w:r>
          </w:p>
        </w:tc>
        <w:tc>
          <w:tcPr>
            <w:tcW w:w="3118" w:type="dxa"/>
          </w:tcPr>
          <w:p w:rsidR="00E31B59" w:rsidRPr="002A1416" w:rsidRDefault="00E31B59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Level 3 Academic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79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5 x 9-5 GCSEs or equivalent, including English and maths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42" w:type="dxa"/>
          </w:tcPr>
          <w:p w:rsidR="004A43A4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GCSE provision enhanced by self-learning and independent study, supported by the sending school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A439B0" w:rsidRPr="002A1416" w:rsidTr="00333158">
        <w:tc>
          <w:tcPr>
            <w:tcW w:w="534" w:type="dxa"/>
          </w:tcPr>
          <w:p w:rsidR="00A439B0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>3T*</w:t>
            </w:r>
          </w:p>
        </w:tc>
        <w:tc>
          <w:tcPr>
            <w:tcW w:w="3118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Level 3 Technical/ Advanced Apprenticeship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79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5 x 9-5 GCSEs or equivalent, including English and maths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42" w:type="dxa"/>
          </w:tcPr>
          <w:p w:rsidR="004A43A4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GCSE provision enhanced by self-learning and independent study, supported by the sending school. Work placement in technical field to support skills development.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A439B0" w:rsidRPr="002A1416" w:rsidTr="00333158">
        <w:tc>
          <w:tcPr>
            <w:tcW w:w="534" w:type="dxa"/>
          </w:tcPr>
          <w:p w:rsidR="00A439B0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>2A</w:t>
            </w:r>
          </w:p>
        </w:tc>
        <w:tc>
          <w:tcPr>
            <w:tcW w:w="3118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Level 2 Academic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79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4 x GCSE or equivalent 9 - 4, including either English or maths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42" w:type="dxa"/>
          </w:tcPr>
          <w:p w:rsidR="004A43A4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GCSE provision, additional support for English and Maths.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A439B0" w:rsidRPr="002A1416" w:rsidTr="00333158">
        <w:tc>
          <w:tcPr>
            <w:tcW w:w="534" w:type="dxa"/>
          </w:tcPr>
          <w:p w:rsidR="00A439B0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>2T</w:t>
            </w:r>
          </w:p>
        </w:tc>
        <w:tc>
          <w:tcPr>
            <w:tcW w:w="3118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Level 2 Technical / Intermediate Apprenticeship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79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4 x GCSE or equivalent 9 - 4, including either 1 English or maths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42" w:type="dxa"/>
          </w:tcPr>
          <w:p w:rsidR="004A43A4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GCSE provision, Level 2 technical qualifications. Work placement in technical field to support skills development.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A439B0" w:rsidRPr="002A1416" w:rsidTr="00333158">
        <w:tc>
          <w:tcPr>
            <w:tcW w:w="534" w:type="dxa"/>
          </w:tcPr>
          <w:p w:rsidR="00A439B0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lastRenderedPageBreak/>
              <w:t>1T</w:t>
            </w:r>
          </w:p>
        </w:tc>
        <w:tc>
          <w:tcPr>
            <w:tcW w:w="3118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Level 1 Technical / Apprenticeship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79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4 x GCSE or equivalent grades 9-2, including either 1 English or maths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42" w:type="dxa"/>
          </w:tcPr>
          <w:p w:rsidR="004A43A4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Combination of appropriate level 1 and 2 qualifications. Work placement in technical field to support skills development. Work ready training. Could include functional English and Maths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  <w:tr w:rsidR="00A439B0" w:rsidRPr="002A1416" w:rsidTr="00333158">
        <w:tc>
          <w:tcPr>
            <w:tcW w:w="534" w:type="dxa"/>
          </w:tcPr>
          <w:p w:rsidR="00A439B0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>1E</w:t>
            </w:r>
          </w:p>
        </w:tc>
        <w:tc>
          <w:tcPr>
            <w:tcW w:w="3118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Level 1 Entry /Transition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79" w:type="dxa"/>
          </w:tcPr>
          <w:p w:rsidR="00E40AC7" w:rsidRPr="002A1416" w:rsidRDefault="00E40AC7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functional English and maths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3242" w:type="dxa"/>
          </w:tcPr>
          <w:p w:rsidR="004A43A4" w:rsidRPr="002A1416" w:rsidRDefault="004A43A4" w:rsidP="002A1416">
            <w:pPr>
              <w:pStyle w:val="Default"/>
              <w:jc w:val="both"/>
              <w:rPr>
                <w:rFonts w:ascii="Arial Narrow" w:hAnsi="Arial Narrow"/>
              </w:rPr>
            </w:pPr>
            <w:r w:rsidRPr="002A1416">
              <w:rPr>
                <w:rFonts w:ascii="Arial Narrow" w:hAnsi="Arial Narrow"/>
              </w:rPr>
              <w:t xml:space="preserve">Functional English and Maths. Some appropriate work ready/ level 1 qualifications. Work placement in technical field to support skills development. </w:t>
            </w:r>
          </w:p>
          <w:p w:rsidR="00A439B0" w:rsidRPr="002A1416" w:rsidRDefault="00A439B0" w:rsidP="002A1416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:rsidR="00A439B0" w:rsidRPr="002A1416" w:rsidRDefault="00333158" w:rsidP="002A1416">
      <w:pPr>
        <w:pStyle w:val="Default"/>
        <w:jc w:val="both"/>
        <w:rPr>
          <w:rFonts w:ascii="Arial Narrow" w:hAnsi="Arial Narrow"/>
          <w:i/>
        </w:rPr>
      </w:pPr>
      <w:proofErr w:type="gramStart"/>
      <w:r w:rsidRPr="002A1416">
        <w:rPr>
          <w:rFonts w:ascii="Arial Narrow" w:hAnsi="Arial Narrow"/>
          <w:i/>
        </w:rPr>
        <w:t>*students who want to progress from technical awards level 2 to 3.</w:t>
      </w:r>
      <w:proofErr w:type="gramEnd"/>
      <w:r w:rsidRPr="002A1416">
        <w:rPr>
          <w:rFonts w:ascii="Arial Narrow" w:hAnsi="Arial Narrow"/>
          <w:i/>
        </w:rPr>
        <w:t xml:space="preserve"> AP/PRUs should be aware that not all colleges see a direct progression route from 2 to 3 due to the requirement to specialise in a specific discipline i.e. professional cookery and construction.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When identifying the progression route, the ELA will consider both prior attainment and access to education in the year subsequent to the referral. For example, a pupil may have the academic ability to complete A Levels, as identified by prior attainment in KS2, but due to personal circumstances is unlikely to have had enough access to education to stay on this pathway. In this instance, the </w:t>
      </w:r>
      <w:r w:rsidR="004A274A" w:rsidRPr="002A1416">
        <w:rPr>
          <w:rFonts w:ascii="Arial Narrow" w:hAnsi="Arial Narrow"/>
        </w:rPr>
        <w:t>ELA will</w:t>
      </w:r>
      <w:r w:rsidRPr="002A1416">
        <w:rPr>
          <w:rFonts w:ascii="Arial Narrow" w:hAnsi="Arial Narrow"/>
        </w:rPr>
        <w:t xml:space="preserve"> consider progression routes which enable catch up rather than directing to level 1 provision. 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</w:p>
    <w:p w:rsidR="00E37AAC" w:rsidRPr="002A1416" w:rsidRDefault="00E37AAC" w:rsidP="002A1416">
      <w:pPr>
        <w:pStyle w:val="Default"/>
        <w:ind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following case studies give examples of how curriculum solutions could be developed: </w:t>
      </w:r>
    </w:p>
    <w:p w:rsidR="00E37AAC" w:rsidRPr="002A1416" w:rsidRDefault="00E37AAC" w:rsidP="002A1416">
      <w:pPr>
        <w:pStyle w:val="Default"/>
        <w:ind w:hanging="360"/>
        <w:jc w:val="both"/>
        <w:rPr>
          <w:rFonts w:ascii="Arial Narrow" w:hAnsi="Arial Narrow"/>
        </w:rPr>
      </w:pPr>
    </w:p>
    <w:p w:rsidR="00E37AAC" w:rsidRPr="002A1416" w:rsidRDefault="00E37AAC" w:rsidP="002A1416">
      <w:pPr>
        <w:pStyle w:val="Default"/>
        <w:ind w:hanging="360"/>
        <w:jc w:val="both"/>
        <w:rPr>
          <w:rFonts w:ascii="Arial Narrow" w:hAnsi="Arial Narrow"/>
          <w:b/>
          <w:bCs/>
        </w:rPr>
      </w:pPr>
      <w:r w:rsidRPr="002A1416">
        <w:rPr>
          <w:rFonts w:ascii="Arial Narrow" w:hAnsi="Arial Narrow"/>
          <w:b/>
          <w:bCs/>
        </w:rPr>
        <w:t xml:space="preserve">Case study 1: Level 3 route </w:t>
      </w:r>
    </w:p>
    <w:p w:rsidR="00E37AAC" w:rsidRPr="002A1416" w:rsidRDefault="00E37AAC" w:rsidP="002A1416">
      <w:pPr>
        <w:pStyle w:val="Default"/>
        <w:ind w:hanging="360"/>
        <w:jc w:val="both"/>
        <w:rPr>
          <w:rFonts w:ascii="Arial Narrow" w:hAnsi="Arial Narrow"/>
        </w:rPr>
      </w:pPr>
    </w:p>
    <w:p w:rsidR="00E37AAC" w:rsidRPr="002A1416" w:rsidRDefault="00E37AAC" w:rsidP="002A1416">
      <w:pPr>
        <w:pStyle w:val="Default"/>
        <w:ind w:hanging="360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       Pupil A wants to study </w:t>
      </w:r>
      <w:proofErr w:type="gramStart"/>
      <w:r w:rsidRPr="002A1416">
        <w:rPr>
          <w:rFonts w:ascii="Arial Narrow" w:hAnsi="Arial Narrow"/>
        </w:rPr>
        <w:t>A</w:t>
      </w:r>
      <w:proofErr w:type="gramEnd"/>
      <w:r w:rsidRPr="002A1416">
        <w:rPr>
          <w:rFonts w:ascii="Arial Narrow" w:hAnsi="Arial Narrow"/>
        </w:rPr>
        <w:t xml:space="preserve"> levels the suggested curriculum would be at least 5 GCSE provision. The </w:t>
      </w:r>
      <w:r w:rsidR="00F4357B" w:rsidRPr="002A1416">
        <w:rPr>
          <w:rFonts w:ascii="Arial Narrow" w:hAnsi="Arial Narrow"/>
        </w:rPr>
        <w:t xml:space="preserve">ELA </w:t>
      </w:r>
      <w:r w:rsidRPr="002A1416">
        <w:rPr>
          <w:rFonts w:ascii="Arial Narrow" w:hAnsi="Arial Narrow"/>
        </w:rPr>
        <w:t xml:space="preserve">supports the pupil by delivering their core GCSE offer. In addition, the pupil is able to make additional or alternative subject choices through self-study and independent learning, supported by the home school. The home school supports by providing resources, additional coaching (on or off school site) and assessment. 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>If Pupil A wanted to do a level 3 technical qualification or advanced apprenticeship, work placement would also be a suitable option.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 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  <w:b/>
          <w:bCs/>
        </w:rPr>
      </w:pPr>
      <w:r w:rsidRPr="002A1416">
        <w:rPr>
          <w:rFonts w:ascii="Arial Narrow" w:hAnsi="Arial Narrow"/>
          <w:b/>
          <w:bCs/>
        </w:rPr>
        <w:t xml:space="preserve">Case Study 2: Level 2 route </w:t>
      </w: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Pupil B has missed significant education and it is likely that they will not have completed their level 2 study by the age of 16. The </w:t>
      </w:r>
      <w:r w:rsidR="00F4357B" w:rsidRPr="002A1416">
        <w:rPr>
          <w:rFonts w:ascii="Arial Narrow" w:hAnsi="Arial Narrow"/>
        </w:rPr>
        <w:t xml:space="preserve">ELA </w:t>
      </w:r>
      <w:r w:rsidRPr="002A1416">
        <w:rPr>
          <w:rFonts w:ascii="Arial Narrow" w:hAnsi="Arial Narrow"/>
        </w:rPr>
        <w:t xml:space="preserve">offers a GCSE programme focusing on fewer GCSE’s. The </w:t>
      </w:r>
      <w:r w:rsidR="00F4357B" w:rsidRPr="002A1416">
        <w:rPr>
          <w:rFonts w:ascii="Arial Narrow" w:hAnsi="Arial Narrow"/>
        </w:rPr>
        <w:t xml:space="preserve">ELA </w:t>
      </w:r>
      <w:r w:rsidRPr="002A1416">
        <w:rPr>
          <w:rFonts w:ascii="Arial Narrow" w:hAnsi="Arial Narrow"/>
        </w:rPr>
        <w:t xml:space="preserve">may choose not to offer both English qualifications at this stage. In addition the </w:t>
      </w:r>
      <w:r w:rsidR="00F4357B" w:rsidRPr="002A1416">
        <w:rPr>
          <w:rFonts w:ascii="Arial Narrow" w:hAnsi="Arial Narrow"/>
        </w:rPr>
        <w:t xml:space="preserve">ELA </w:t>
      </w:r>
      <w:r w:rsidRPr="002A1416">
        <w:rPr>
          <w:rFonts w:ascii="Arial Narrow" w:hAnsi="Arial Narrow"/>
        </w:rPr>
        <w:t xml:space="preserve">considers the delivery of functional skills alongside the GCSEs to support development. 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Pupil B has identified a level 2 College course they wish to follow. The College and the home school work with the </w:t>
      </w:r>
      <w:r w:rsidR="00F4357B" w:rsidRPr="002A1416">
        <w:rPr>
          <w:rFonts w:ascii="Arial Narrow" w:hAnsi="Arial Narrow"/>
        </w:rPr>
        <w:t xml:space="preserve">ELA </w:t>
      </w:r>
      <w:r w:rsidRPr="002A1416">
        <w:rPr>
          <w:rFonts w:ascii="Arial Narrow" w:hAnsi="Arial Narrow"/>
        </w:rPr>
        <w:t xml:space="preserve">to ensure experiences and work placements support skills needed for transition. 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  <w:b/>
          <w:bCs/>
        </w:rPr>
      </w:pPr>
      <w:r w:rsidRPr="002A1416">
        <w:rPr>
          <w:rFonts w:ascii="Arial Narrow" w:hAnsi="Arial Narrow"/>
          <w:b/>
          <w:bCs/>
        </w:rPr>
        <w:t xml:space="preserve">Case Study 3: Level 1 route </w:t>
      </w: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</w:p>
    <w:p w:rsidR="004A274A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Pupil C has low prior attainment and wants to consider a level 1 apprenticeship. The </w:t>
      </w:r>
      <w:r w:rsidR="004A274A" w:rsidRPr="002A1416">
        <w:rPr>
          <w:rFonts w:ascii="Arial Narrow" w:hAnsi="Arial Narrow"/>
        </w:rPr>
        <w:t xml:space="preserve">ELA </w:t>
      </w:r>
      <w:r w:rsidRPr="002A1416">
        <w:rPr>
          <w:rFonts w:ascii="Arial Narrow" w:hAnsi="Arial Narrow"/>
        </w:rPr>
        <w:t>prioritises basic skills including functional English and maths and work ready training. In addition Pupil C may study a combination of appropriate level 1 or 2 qualifications. Pupil C completes regular work placement in their chosen technical field.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lastRenderedPageBreak/>
        <w:t xml:space="preserve"> </w:t>
      </w:r>
    </w:p>
    <w:p w:rsidR="00E37AAC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Pupil D has low prior attainment, or has missed significant education. The </w:t>
      </w:r>
      <w:r w:rsidR="004A274A" w:rsidRPr="002A1416">
        <w:rPr>
          <w:rFonts w:ascii="Arial Narrow" w:hAnsi="Arial Narrow"/>
        </w:rPr>
        <w:t xml:space="preserve">ELA </w:t>
      </w:r>
      <w:r w:rsidRPr="002A1416">
        <w:rPr>
          <w:rFonts w:ascii="Arial Narrow" w:hAnsi="Arial Narrow"/>
        </w:rPr>
        <w:t xml:space="preserve">prioritises English and maths at the appropriate level; this is likely to include functional skills. Pupil D is given a range of work related experiences which support work readiness and career choices. Pupil D is likely to require a transition year before continuing onto a post 16 </w:t>
      </w:r>
      <w:r w:rsidR="004A274A" w:rsidRPr="002A1416">
        <w:rPr>
          <w:rFonts w:ascii="Arial Narrow" w:hAnsi="Arial Narrow"/>
        </w:rPr>
        <w:t>provisions</w:t>
      </w:r>
      <w:r w:rsidRPr="002A1416">
        <w:rPr>
          <w:rFonts w:ascii="Arial Narrow" w:hAnsi="Arial Narrow"/>
        </w:rPr>
        <w:t xml:space="preserve">. </w:t>
      </w: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</w:p>
    <w:p w:rsidR="00E37AAC" w:rsidRPr="002A1416" w:rsidRDefault="004A274A" w:rsidP="002A1416">
      <w:pPr>
        <w:pStyle w:val="Default"/>
        <w:jc w:val="both"/>
        <w:rPr>
          <w:rFonts w:ascii="Arial Narrow" w:hAnsi="Arial Narrow"/>
        </w:rPr>
      </w:pPr>
      <w:proofErr w:type="gramStart"/>
      <w:r w:rsidRPr="002A1416">
        <w:rPr>
          <w:rFonts w:ascii="Arial Narrow" w:hAnsi="Arial Narrow"/>
        </w:rPr>
        <w:t xml:space="preserve">The ELA </w:t>
      </w:r>
      <w:r w:rsidR="00E37AAC" w:rsidRPr="002A1416">
        <w:rPr>
          <w:rFonts w:ascii="Arial Narrow" w:hAnsi="Arial Narrow"/>
        </w:rPr>
        <w:t>work closely with post 16 providers (schools, Colleges and destination providers) to support a seamless 14-19 curriculum offer.</w:t>
      </w:r>
      <w:proofErr w:type="gramEnd"/>
      <w:r w:rsidR="00E37AAC" w:rsidRPr="002A1416">
        <w:rPr>
          <w:rFonts w:ascii="Arial Narrow" w:hAnsi="Arial Narrow"/>
        </w:rPr>
        <w:t xml:space="preserve"> </w:t>
      </w: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ELA </w:t>
      </w:r>
      <w:r w:rsidR="00E37AAC" w:rsidRPr="002A1416">
        <w:rPr>
          <w:rFonts w:ascii="Arial Narrow" w:hAnsi="Arial Narrow"/>
        </w:rPr>
        <w:t xml:space="preserve">communicates with the local sixth forms and Colleges to ensure the qualifications they deliver provide a progression route. Collaborative and supportive transition programmes </w:t>
      </w:r>
      <w:r w:rsidRPr="002A1416">
        <w:rPr>
          <w:rFonts w:ascii="Arial Narrow" w:hAnsi="Arial Narrow"/>
        </w:rPr>
        <w:t xml:space="preserve">are </w:t>
      </w:r>
      <w:r w:rsidR="00E37AAC" w:rsidRPr="002A1416">
        <w:rPr>
          <w:rFonts w:ascii="Arial Narrow" w:hAnsi="Arial Narrow"/>
        </w:rPr>
        <w:t xml:space="preserve">developed to prevent </w:t>
      </w:r>
      <w:r w:rsidRPr="002A1416">
        <w:rPr>
          <w:rFonts w:ascii="Arial Narrow" w:hAnsi="Arial Narrow"/>
        </w:rPr>
        <w:t xml:space="preserve">ELA </w:t>
      </w:r>
      <w:r w:rsidR="00E37AAC" w:rsidRPr="002A1416">
        <w:rPr>
          <w:rFonts w:ascii="Arial Narrow" w:hAnsi="Arial Narrow"/>
        </w:rPr>
        <w:t xml:space="preserve">leavers dropping out and becoming NEET post 16. </w:t>
      </w: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</w:p>
    <w:p w:rsidR="004A274A" w:rsidRPr="002A1416" w:rsidRDefault="00E37AAC" w:rsidP="002A1416">
      <w:pPr>
        <w:pStyle w:val="Default"/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A transition model could provide </w:t>
      </w:r>
    </w:p>
    <w:p w:rsidR="004A274A" w:rsidRPr="002A1416" w:rsidRDefault="004A274A" w:rsidP="002A1416">
      <w:pPr>
        <w:pStyle w:val="Default"/>
        <w:jc w:val="both"/>
        <w:rPr>
          <w:rFonts w:ascii="Arial Narrow" w:hAnsi="Arial Narrow"/>
        </w:rPr>
      </w:pPr>
    </w:p>
    <w:p w:rsidR="004A274A" w:rsidRPr="002A1416" w:rsidRDefault="004A274A" w:rsidP="002A1416">
      <w:pPr>
        <w:pStyle w:val="Default"/>
        <w:numPr>
          <w:ilvl w:val="0"/>
          <w:numId w:val="2"/>
        </w:numPr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Further literacy and numeracy skills development including English and maths for those without GCSE at level 2 threshold. </w:t>
      </w:r>
    </w:p>
    <w:p w:rsidR="004A274A" w:rsidRPr="002A1416" w:rsidRDefault="004A274A" w:rsidP="002A1416">
      <w:pPr>
        <w:pStyle w:val="Default"/>
        <w:numPr>
          <w:ilvl w:val="0"/>
          <w:numId w:val="2"/>
        </w:numPr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work placement at an appropriate level </w:t>
      </w:r>
    </w:p>
    <w:p w:rsidR="004A274A" w:rsidRPr="002A1416" w:rsidRDefault="004A274A" w:rsidP="002A141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Development activities such as digital skills, study skills, problem solving and team building. </w:t>
      </w:r>
    </w:p>
    <w:p w:rsidR="004A274A" w:rsidRPr="002A1416" w:rsidRDefault="004A274A" w:rsidP="002A141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Personalised support. </w:t>
      </w:r>
    </w:p>
    <w:p w:rsidR="004A274A" w:rsidRPr="002A1416" w:rsidRDefault="004A274A" w:rsidP="002A141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Assessment and guidance to make decisions about next steps. </w:t>
      </w:r>
    </w:p>
    <w:p w:rsidR="004A274A" w:rsidRPr="002A1416" w:rsidRDefault="004A274A" w:rsidP="002A141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 xml:space="preserve">The knowledge, skills and behaviours needed to progress. </w:t>
      </w:r>
    </w:p>
    <w:p w:rsidR="004A274A" w:rsidRPr="002A1416" w:rsidRDefault="004A274A" w:rsidP="002A1416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2A1416">
        <w:rPr>
          <w:rFonts w:ascii="Arial Narrow" w:hAnsi="Arial Narrow"/>
        </w:rPr>
        <w:t>Progression to further education, traineeship, apprenticeship or employment with training.</w:t>
      </w:r>
    </w:p>
    <w:p w:rsidR="00E37AAC" w:rsidRPr="002A1416" w:rsidRDefault="00E37AAC" w:rsidP="00E37AAC">
      <w:pPr>
        <w:pStyle w:val="Default"/>
        <w:rPr>
          <w:rFonts w:ascii="Arial Narrow" w:hAnsi="Arial Narrow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4A274A" w:rsidRPr="002A1416" w:rsidRDefault="004A274A" w:rsidP="00E37AAC">
      <w:pPr>
        <w:pStyle w:val="Default"/>
        <w:rPr>
          <w:rFonts w:ascii="Arial Narrow" w:hAnsi="Arial Narrow" w:cs="Wingdings"/>
        </w:rPr>
      </w:pPr>
    </w:p>
    <w:p w:rsidR="00E37AAC" w:rsidRPr="002A1416" w:rsidRDefault="00E37AAC" w:rsidP="00E37AAC">
      <w:pPr>
        <w:pStyle w:val="Default"/>
        <w:jc w:val="both"/>
        <w:rPr>
          <w:rFonts w:ascii="Arial Narrow" w:hAnsi="Arial Narrow"/>
        </w:rPr>
      </w:pPr>
    </w:p>
    <w:sectPr w:rsidR="00E37AAC" w:rsidRPr="002A14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D8A" w:rsidRDefault="00C20D8A" w:rsidP="00432C3D">
      <w:pPr>
        <w:spacing w:after="0" w:line="240" w:lineRule="auto"/>
      </w:pPr>
      <w:r>
        <w:separator/>
      </w:r>
    </w:p>
  </w:endnote>
  <w:endnote w:type="continuationSeparator" w:id="0">
    <w:p w:rsidR="00C20D8A" w:rsidRDefault="00C20D8A" w:rsidP="0043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D" w:rsidRDefault="00432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D" w:rsidRDefault="00432C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D" w:rsidRDefault="00432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D8A" w:rsidRDefault="00C20D8A" w:rsidP="00432C3D">
      <w:pPr>
        <w:spacing w:after="0" w:line="240" w:lineRule="auto"/>
      </w:pPr>
      <w:r>
        <w:separator/>
      </w:r>
    </w:p>
  </w:footnote>
  <w:footnote w:type="continuationSeparator" w:id="0">
    <w:p w:rsidR="00C20D8A" w:rsidRDefault="00C20D8A" w:rsidP="0043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D" w:rsidRDefault="00432C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D" w:rsidRDefault="00432C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D" w:rsidRDefault="00432C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FE9"/>
    <w:multiLevelType w:val="hybridMultilevel"/>
    <w:tmpl w:val="B68CB04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5D9E3C8B"/>
    <w:multiLevelType w:val="hybridMultilevel"/>
    <w:tmpl w:val="920C611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87"/>
    <w:rsid w:val="001752F5"/>
    <w:rsid w:val="002A1416"/>
    <w:rsid w:val="002B33B9"/>
    <w:rsid w:val="00333158"/>
    <w:rsid w:val="003A633E"/>
    <w:rsid w:val="003C32F9"/>
    <w:rsid w:val="00432C3D"/>
    <w:rsid w:val="004A274A"/>
    <w:rsid w:val="004A43A4"/>
    <w:rsid w:val="004D1977"/>
    <w:rsid w:val="0052406D"/>
    <w:rsid w:val="005D5AF9"/>
    <w:rsid w:val="00635515"/>
    <w:rsid w:val="006E148F"/>
    <w:rsid w:val="0075700D"/>
    <w:rsid w:val="00790B78"/>
    <w:rsid w:val="007D25DA"/>
    <w:rsid w:val="008436DA"/>
    <w:rsid w:val="00854787"/>
    <w:rsid w:val="00A439B0"/>
    <w:rsid w:val="00C20D8A"/>
    <w:rsid w:val="00C37017"/>
    <w:rsid w:val="00D048F5"/>
    <w:rsid w:val="00D13AD4"/>
    <w:rsid w:val="00D92671"/>
    <w:rsid w:val="00DF469F"/>
    <w:rsid w:val="00E31B59"/>
    <w:rsid w:val="00E37AAC"/>
    <w:rsid w:val="00E40AC7"/>
    <w:rsid w:val="00F4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3D"/>
  </w:style>
  <w:style w:type="paragraph" w:styleId="Footer">
    <w:name w:val="footer"/>
    <w:basedOn w:val="Normal"/>
    <w:link w:val="FooterChar"/>
    <w:uiPriority w:val="99"/>
    <w:unhideWhenUsed/>
    <w:rsid w:val="0043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4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3D"/>
  </w:style>
  <w:style w:type="paragraph" w:styleId="Footer">
    <w:name w:val="footer"/>
    <w:basedOn w:val="Normal"/>
    <w:link w:val="FooterChar"/>
    <w:uiPriority w:val="99"/>
    <w:unhideWhenUsed/>
    <w:rsid w:val="00432C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46F6-3EAA-49A9-84D8-B831C89D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 PRU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Ducane</dc:creator>
  <cp:lastModifiedBy>Profile Setup</cp:lastModifiedBy>
  <cp:revision>2</cp:revision>
  <dcterms:created xsi:type="dcterms:W3CDTF">2018-10-12T12:34:00Z</dcterms:created>
  <dcterms:modified xsi:type="dcterms:W3CDTF">2018-10-12T12:34:00Z</dcterms:modified>
</cp:coreProperties>
</file>