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87" w:rsidRPr="00DA7955" w:rsidRDefault="00187087" w:rsidP="00187087">
      <w:pPr>
        <w:spacing w:after="200" w:line="276" w:lineRule="auto"/>
        <w:rPr>
          <w:rFonts w:ascii="Calibri" w:eastAsia="Calibri" w:hAnsi="Calibri"/>
          <w:b/>
          <w:sz w:val="22"/>
          <w:szCs w:val="22"/>
          <w:u w:val="single"/>
          <w:lang w:eastAsia="en-US"/>
        </w:rPr>
      </w:pPr>
      <w:r w:rsidRPr="00DA7955">
        <w:rPr>
          <w:rFonts w:ascii="Calibri" w:eastAsia="Calibri" w:hAnsi="Calibri"/>
          <w:b/>
          <w:sz w:val="22"/>
          <w:szCs w:val="22"/>
          <w:u w:val="single"/>
          <w:lang w:eastAsia="en-US"/>
        </w:rPr>
        <w:t>Pupil Premium 2016 - 2017</w:t>
      </w:r>
    </w:p>
    <w:p w:rsidR="00187087" w:rsidRPr="00DA7955" w:rsidRDefault="00187087" w:rsidP="00187087">
      <w:pPr>
        <w:spacing w:after="200" w:line="276" w:lineRule="auto"/>
        <w:rPr>
          <w:rFonts w:ascii="Calibri" w:eastAsia="Calibri" w:hAnsi="Calibri"/>
          <w:sz w:val="22"/>
          <w:szCs w:val="22"/>
          <w:lang w:eastAsia="en-US"/>
        </w:rPr>
      </w:pPr>
      <w:r w:rsidRPr="00DA7955">
        <w:rPr>
          <w:rFonts w:ascii="Calibri" w:eastAsia="Calibri" w:hAnsi="Calibri"/>
          <w:sz w:val="22"/>
          <w:szCs w:val="22"/>
          <w:lang w:eastAsia="en-US"/>
        </w:rPr>
        <w:t>The Pupil Premium is Government money designed to help disadvantaged children and young people do well at school.  The funding is allocated to schools for children from Reception to Year 11 who have registered for free school meals in the last six years, are in care or have parents in the Armed Forces.  In 2016-2017 the funding allocated was £935 per child and £300 for children of Armed Forces families.</w:t>
      </w:r>
    </w:p>
    <w:p w:rsidR="00187087" w:rsidRPr="00DA7955" w:rsidRDefault="00187087" w:rsidP="00187087">
      <w:pPr>
        <w:spacing w:after="200" w:line="276" w:lineRule="auto"/>
        <w:rPr>
          <w:rFonts w:ascii="Calibri" w:eastAsia="Calibri" w:hAnsi="Calibri"/>
          <w:sz w:val="22"/>
          <w:szCs w:val="22"/>
          <w:lang w:eastAsia="en-US"/>
        </w:rPr>
      </w:pPr>
      <w:r w:rsidRPr="00DA7955">
        <w:rPr>
          <w:rFonts w:ascii="Calibri" w:eastAsia="Calibri" w:hAnsi="Calibri"/>
          <w:sz w:val="22"/>
          <w:szCs w:val="22"/>
          <w:lang w:eastAsia="en-US"/>
        </w:rPr>
        <w:t xml:space="preserve">Unlike other schools we do not directly receive Pupil Premium for all eligible pupils.  Our aim as a school is for all pupils to remain on role with their mainstream school and, where possible return to that school if this is an appropriate pathway for the child or young person. </w:t>
      </w:r>
    </w:p>
    <w:p w:rsidR="00187087" w:rsidRPr="00DA7955" w:rsidRDefault="00187087" w:rsidP="00187087">
      <w:pPr>
        <w:spacing w:after="200" w:line="276" w:lineRule="auto"/>
        <w:rPr>
          <w:rFonts w:ascii="Calibri" w:eastAsia="Calibri" w:hAnsi="Calibri"/>
          <w:sz w:val="22"/>
          <w:szCs w:val="22"/>
          <w:lang w:eastAsia="en-US"/>
        </w:rPr>
      </w:pPr>
      <w:r w:rsidRPr="00DA7955">
        <w:rPr>
          <w:rFonts w:ascii="Calibri" w:eastAsia="Calibri" w:hAnsi="Calibri"/>
          <w:sz w:val="22"/>
          <w:szCs w:val="22"/>
          <w:lang w:eastAsia="en-US"/>
        </w:rPr>
        <w:t xml:space="preserve">The ELA commits to ensuring that every child or young person who would usually be entitled to this additional funding receives additional support bespoke to their needs during their stay at our school.  The ELA is committed to closing the gap between the </w:t>
      </w:r>
      <w:proofErr w:type="gramStart"/>
      <w:r w:rsidRPr="00DA7955">
        <w:rPr>
          <w:rFonts w:ascii="Calibri" w:eastAsia="Calibri" w:hAnsi="Calibri"/>
          <w:sz w:val="22"/>
          <w:szCs w:val="22"/>
          <w:lang w:eastAsia="en-US"/>
        </w:rPr>
        <w:t>progress</w:t>
      </w:r>
      <w:proofErr w:type="gramEnd"/>
      <w:r w:rsidRPr="00DA7955">
        <w:rPr>
          <w:rFonts w:ascii="Calibri" w:eastAsia="Calibri" w:hAnsi="Calibri"/>
          <w:sz w:val="22"/>
          <w:szCs w:val="22"/>
          <w:lang w:eastAsia="en-US"/>
        </w:rPr>
        <w:t xml:space="preserve"> of pupils who receive this funding considered not to be disadvantaged.</w:t>
      </w:r>
    </w:p>
    <w:p w:rsidR="00187087" w:rsidRPr="00DA7955" w:rsidRDefault="00187087" w:rsidP="00187087">
      <w:pPr>
        <w:spacing w:after="200" w:line="276" w:lineRule="auto"/>
        <w:rPr>
          <w:rFonts w:ascii="Calibri" w:eastAsia="Calibri" w:hAnsi="Calibri"/>
          <w:b/>
          <w:sz w:val="22"/>
          <w:szCs w:val="22"/>
          <w:u w:val="single"/>
          <w:lang w:eastAsia="en-US"/>
        </w:rPr>
      </w:pPr>
      <w:r w:rsidRPr="00DA7955">
        <w:rPr>
          <w:rFonts w:ascii="Calibri" w:eastAsia="Calibri" w:hAnsi="Calibri"/>
          <w:b/>
          <w:sz w:val="22"/>
          <w:szCs w:val="22"/>
          <w:u w:val="single"/>
          <w:lang w:eastAsia="en-US"/>
        </w:rPr>
        <w:t>Objectives for Pupil Premium in this school:</w:t>
      </w:r>
    </w:p>
    <w:p w:rsidR="00187087" w:rsidRPr="00DA7955" w:rsidRDefault="00187087" w:rsidP="00187087">
      <w:pPr>
        <w:numPr>
          <w:ilvl w:val="0"/>
          <w:numId w:val="1"/>
        </w:numPr>
        <w:spacing w:after="200" w:line="276" w:lineRule="auto"/>
        <w:contextualSpacing/>
        <w:rPr>
          <w:rFonts w:ascii="Calibri" w:eastAsia="Calibri" w:hAnsi="Calibri"/>
          <w:sz w:val="22"/>
          <w:szCs w:val="22"/>
          <w:lang w:eastAsia="en-US"/>
        </w:rPr>
      </w:pPr>
      <w:r w:rsidRPr="00DA7955">
        <w:rPr>
          <w:rFonts w:ascii="Calibri" w:eastAsia="Calibri" w:hAnsi="Calibri"/>
          <w:sz w:val="22"/>
          <w:szCs w:val="22"/>
          <w:lang w:eastAsia="en-US"/>
        </w:rPr>
        <w:t>These children will be provided with additional educational support to improve progress and to raise the standard of achievement for these students.</w:t>
      </w:r>
    </w:p>
    <w:p w:rsidR="00187087" w:rsidRPr="00DA7955" w:rsidRDefault="00187087" w:rsidP="00187087">
      <w:pPr>
        <w:numPr>
          <w:ilvl w:val="0"/>
          <w:numId w:val="1"/>
        </w:numPr>
        <w:spacing w:after="200" w:line="276" w:lineRule="auto"/>
        <w:contextualSpacing/>
        <w:rPr>
          <w:rFonts w:ascii="Calibri" w:eastAsia="Calibri" w:hAnsi="Calibri"/>
          <w:sz w:val="22"/>
          <w:szCs w:val="22"/>
          <w:lang w:eastAsia="en-US"/>
        </w:rPr>
      </w:pPr>
      <w:r w:rsidRPr="00DA7955">
        <w:rPr>
          <w:rFonts w:ascii="Calibri" w:eastAsia="Calibri" w:hAnsi="Calibri"/>
          <w:sz w:val="22"/>
          <w:szCs w:val="22"/>
          <w:lang w:eastAsia="en-US"/>
        </w:rPr>
        <w:t>The school will aim to close the gap between the achievement of our students and their peers both nationally and within the school</w:t>
      </w:r>
    </w:p>
    <w:p w:rsidR="00187087" w:rsidRPr="00DA7955" w:rsidRDefault="00187087" w:rsidP="00187087">
      <w:pPr>
        <w:numPr>
          <w:ilvl w:val="0"/>
          <w:numId w:val="1"/>
        </w:numPr>
        <w:spacing w:after="200" w:line="276" w:lineRule="auto"/>
        <w:contextualSpacing/>
        <w:rPr>
          <w:rFonts w:ascii="Calibri" w:eastAsia="Calibri" w:hAnsi="Calibri"/>
          <w:sz w:val="22"/>
          <w:szCs w:val="22"/>
          <w:lang w:eastAsia="en-US"/>
        </w:rPr>
      </w:pPr>
      <w:r w:rsidRPr="00DA7955">
        <w:rPr>
          <w:rFonts w:ascii="Calibri" w:eastAsia="Calibri" w:hAnsi="Calibri"/>
          <w:sz w:val="22"/>
          <w:szCs w:val="22"/>
          <w:lang w:eastAsia="en-US"/>
        </w:rPr>
        <w:t>As far as the resource allows, the school will use the additional funding to address any underlying inequalities between children eligible for pupil premium and others.</w:t>
      </w:r>
    </w:p>
    <w:p w:rsidR="00187087" w:rsidRPr="00DA7955" w:rsidRDefault="00187087" w:rsidP="00187087">
      <w:pPr>
        <w:numPr>
          <w:ilvl w:val="0"/>
          <w:numId w:val="1"/>
        </w:numPr>
        <w:spacing w:after="200" w:line="276" w:lineRule="auto"/>
        <w:contextualSpacing/>
        <w:rPr>
          <w:rFonts w:ascii="Calibri" w:eastAsia="Calibri" w:hAnsi="Calibri"/>
          <w:sz w:val="22"/>
          <w:szCs w:val="22"/>
          <w:lang w:eastAsia="en-US"/>
        </w:rPr>
      </w:pPr>
      <w:r w:rsidRPr="00DA7955">
        <w:rPr>
          <w:rFonts w:ascii="Calibri" w:eastAsia="Calibri" w:hAnsi="Calibri"/>
          <w:sz w:val="22"/>
          <w:szCs w:val="22"/>
          <w:lang w:eastAsia="en-US"/>
        </w:rPr>
        <w:t>We will ensure that any additional funding received reaches the students who need it the most and that it makes a significant impact on their education and lives.</w:t>
      </w:r>
    </w:p>
    <w:p w:rsidR="00187087" w:rsidRPr="00DA7955" w:rsidRDefault="00187087" w:rsidP="00187087">
      <w:pPr>
        <w:numPr>
          <w:ilvl w:val="0"/>
          <w:numId w:val="1"/>
        </w:numPr>
        <w:spacing w:after="200" w:line="276" w:lineRule="auto"/>
        <w:contextualSpacing/>
        <w:rPr>
          <w:rFonts w:ascii="Calibri" w:eastAsia="Calibri" w:hAnsi="Calibri"/>
          <w:sz w:val="22"/>
          <w:szCs w:val="22"/>
          <w:lang w:eastAsia="en-US"/>
        </w:rPr>
      </w:pPr>
      <w:r w:rsidRPr="00DA7955">
        <w:rPr>
          <w:rFonts w:ascii="Calibri" w:eastAsia="Calibri" w:hAnsi="Calibri"/>
          <w:sz w:val="22"/>
          <w:szCs w:val="22"/>
          <w:lang w:eastAsia="en-US"/>
        </w:rPr>
        <w:t xml:space="preserve">The school recognises Pupil Premium students who have SEND, Pupil Premium students who have no SEND and looked after children.  Therefore, all provision is tailored slightly differently for these identified vulnerable groups. </w:t>
      </w:r>
    </w:p>
    <w:p w:rsidR="00187087" w:rsidRPr="00DA7955" w:rsidRDefault="00187087" w:rsidP="00187087">
      <w:pPr>
        <w:spacing w:after="200" w:line="276" w:lineRule="auto"/>
        <w:rPr>
          <w:rFonts w:ascii="Calibri" w:eastAsia="Calibri" w:hAnsi="Calibri"/>
          <w:sz w:val="22"/>
          <w:szCs w:val="22"/>
          <w:lang w:eastAsia="en-US"/>
        </w:rPr>
      </w:pPr>
      <w:r w:rsidRPr="00905BD7">
        <w:rPr>
          <w:rFonts w:ascii="Calibri" w:eastAsia="Calibri" w:hAnsi="Calibri"/>
          <w:sz w:val="22"/>
          <w:szCs w:val="22"/>
          <w:highlight w:val="yellow"/>
          <w:lang w:eastAsia="en-US"/>
        </w:rPr>
        <w:t>DATA TO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5"/>
        <w:gridCol w:w="1094"/>
        <w:gridCol w:w="804"/>
        <w:gridCol w:w="804"/>
        <w:gridCol w:w="835"/>
      </w:tblGrid>
      <w:tr w:rsidR="00187087" w:rsidRPr="00CC5C97" w:rsidTr="00BD0985">
        <w:tc>
          <w:tcPr>
            <w:tcW w:w="10201" w:type="dxa"/>
            <w:shd w:val="clear" w:color="auto" w:fill="auto"/>
          </w:tcPr>
          <w:p w:rsidR="00187087" w:rsidRPr="00CC5C97" w:rsidRDefault="00187087" w:rsidP="00BD0985">
            <w:pPr>
              <w:rPr>
                <w:rFonts w:ascii="Calibri" w:hAnsi="Calibri"/>
                <w:b/>
                <w:sz w:val="22"/>
                <w:szCs w:val="22"/>
                <w:lang w:eastAsia="en-US"/>
              </w:rPr>
            </w:pPr>
            <w:r w:rsidRPr="00CC5C97">
              <w:rPr>
                <w:rFonts w:ascii="Calibri" w:hAnsi="Calibri"/>
                <w:b/>
                <w:sz w:val="22"/>
                <w:szCs w:val="22"/>
                <w:lang w:eastAsia="en-US"/>
              </w:rPr>
              <w:t>Outcome</w:t>
            </w:r>
          </w:p>
        </w:tc>
        <w:tc>
          <w:tcPr>
            <w:tcW w:w="1134" w:type="dxa"/>
            <w:shd w:val="clear" w:color="auto" w:fill="BFBFBF"/>
          </w:tcPr>
          <w:p w:rsidR="00187087" w:rsidRPr="00CC5C97" w:rsidRDefault="00187087" w:rsidP="00BD0985">
            <w:pPr>
              <w:rPr>
                <w:rFonts w:ascii="Calibri" w:hAnsi="Calibri"/>
                <w:b/>
                <w:sz w:val="22"/>
                <w:szCs w:val="22"/>
                <w:lang w:eastAsia="en-US"/>
              </w:rPr>
            </w:pPr>
            <w:r w:rsidRPr="00CC5C97">
              <w:rPr>
                <w:rFonts w:ascii="Calibri" w:hAnsi="Calibri"/>
                <w:b/>
                <w:sz w:val="22"/>
                <w:szCs w:val="22"/>
                <w:lang w:eastAsia="en-US"/>
              </w:rPr>
              <w:t>Kent PRU Averages 2016</w:t>
            </w:r>
          </w:p>
        </w:tc>
        <w:tc>
          <w:tcPr>
            <w:tcW w:w="851" w:type="dxa"/>
            <w:shd w:val="clear" w:color="auto" w:fill="EAF1DD"/>
          </w:tcPr>
          <w:p w:rsidR="00187087" w:rsidRPr="00CC5C97" w:rsidRDefault="00187087" w:rsidP="00BD0985">
            <w:pPr>
              <w:rPr>
                <w:rFonts w:ascii="Calibri" w:hAnsi="Calibri"/>
                <w:b/>
                <w:sz w:val="22"/>
                <w:szCs w:val="22"/>
                <w:lang w:eastAsia="en-US"/>
              </w:rPr>
            </w:pPr>
            <w:r w:rsidRPr="00CC5C97">
              <w:rPr>
                <w:rFonts w:ascii="Calibri" w:hAnsi="Calibri"/>
                <w:b/>
                <w:sz w:val="22"/>
                <w:szCs w:val="22"/>
                <w:lang w:eastAsia="en-US"/>
              </w:rPr>
              <w:t>ELA</w:t>
            </w:r>
          </w:p>
          <w:p w:rsidR="00187087" w:rsidRPr="00CC5C97" w:rsidRDefault="00187087" w:rsidP="00BD0985">
            <w:pPr>
              <w:rPr>
                <w:rFonts w:ascii="Calibri" w:hAnsi="Calibri"/>
                <w:b/>
                <w:sz w:val="22"/>
                <w:szCs w:val="22"/>
                <w:lang w:eastAsia="en-US"/>
              </w:rPr>
            </w:pPr>
            <w:r w:rsidRPr="00CC5C97">
              <w:rPr>
                <w:rFonts w:ascii="Calibri" w:hAnsi="Calibri"/>
                <w:b/>
                <w:sz w:val="22"/>
                <w:szCs w:val="22"/>
                <w:lang w:eastAsia="en-US"/>
              </w:rPr>
              <w:t>14/15</w:t>
            </w:r>
          </w:p>
        </w:tc>
        <w:tc>
          <w:tcPr>
            <w:tcW w:w="850" w:type="dxa"/>
            <w:shd w:val="clear" w:color="auto" w:fill="EAF1DD"/>
          </w:tcPr>
          <w:p w:rsidR="00187087" w:rsidRPr="00CC5C97" w:rsidRDefault="00187087" w:rsidP="00BD0985">
            <w:pPr>
              <w:rPr>
                <w:rFonts w:ascii="Calibri" w:hAnsi="Calibri"/>
                <w:b/>
                <w:sz w:val="22"/>
                <w:szCs w:val="22"/>
                <w:lang w:eastAsia="en-US"/>
              </w:rPr>
            </w:pPr>
            <w:r w:rsidRPr="00CC5C97">
              <w:rPr>
                <w:rFonts w:ascii="Calibri" w:hAnsi="Calibri"/>
                <w:b/>
                <w:sz w:val="22"/>
                <w:szCs w:val="22"/>
                <w:lang w:eastAsia="en-US"/>
              </w:rPr>
              <w:t>ELA</w:t>
            </w:r>
          </w:p>
          <w:p w:rsidR="00187087" w:rsidRPr="00CC5C97" w:rsidRDefault="00187087" w:rsidP="00BD0985">
            <w:pPr>
              <w:rPr>
                <w:rFonts w:ascii="Calibri" w:hAnsi="Calibri"/>
                <w:b/>
                <w:sz w:val="22"/>
                <w:szCs w:val="22"/>
                <w:lang w:eastAsia="en-US"/>
              </w:rPr>
            </w:pPr>
            <w:r w:rsidRPr="00CC5C97">
              <w:rPr>
                <w:rFonts w:ascii="Calibri" w:hAnsi="Calibri"/>
                <w:b/>
                <w:sz w:val="22"/>
                <w:szCs w:val="22"/>
                <w:lang w:eastAsia="en-US"/>
              </w:rPr>
              <w:t>15/16</w:t>
            </w:r>
          </w:p>
        </w:tc>
        <w:tc>
          <w:tcPr>
            <w:tcW w:w="912" w:type="dxa"/>
            <w:shd w:val="clear" w:color="auto" w:fill="EAF1DD"/>
          </w:tcPr>
          <w:p w:rsidR="00187087" w:rsidRPr="00CC5C97" w:rsidRDefault="00187087" w:rsidP="00BD0985">
            <w:pPr>
              <w:rPr>
                <w:rFonts w:ascii="Calibri" w:hAnsi="Calibri"/>
                <w:b/>
                <w:sz w:val="22"/>
                <w:szCs w:val="22"/>
                <w:lang w:eastAsia="en-US"/>
              </w:rPr>
            </w:pPr>
            <w:r w:rsidRPr="00CC5C97">
              <w:rPr>
                <w:rFonts w:ascii="Calibri" w:hAnsi="Calibri"/>
                <w:b/>
                <w:sz w:val="22"/>
                <w:szCs w:val="22"/>
                <w:lang w:eastAsia="en-US"/>
              </w:rPr>
              <w:t>ELA</w:t>
            </w:r>
          </w:p>
          <w:p w:rsidR="00187087" w:rsidRPr="00CC5C97" w:rsidRDefault="00187087" w:rsidP="00BD0985">
            <w:pPr>
              <w:rPr>
                <w:rFonts w:ascii="Calibri" w:hAnsi="Calibri"/>
                <w:b/>
                <w:sz w:val="22"/>
                <w:szCs w:val="22"/>
                <w:lang w:eastAsia="en-US"/>
              </w:rPr>
            </w:pPr>
            <w:r w:rsidRPr="00CC5C97">
              <w:rPr>
                <w:rFonts w:ascii="Calibri" w:hAnsi="Calibri"/>
                <w:b/>
                <w:sz w:val="22"/>
                <w:szCs w:val="22"/>
                <w:lang w:eastAsia="en-US"/>
              </w:rPr>
              <w:t>16/17</w:t>
            </w:r>
          </w:p>
        </w:tc>
      </w:tr>
      <w:tr w:rsidR="00187087" w:rsidRPr="00CC5C97" w:rsidTr="00BD0985">
        <w:tc>
          <w:tcPr>
            <w:tcW w:w="10201" w:type="dxa"/>
            <w:shd w:val="clear" w:color="auto" w:fill="auto"/>
          </w:tcPr>
          <w:p w:rsidR="00187087" w:rsidRPr="00CC5C97" w:rsidRDefault="00187087" w:rsidP="00BD0985">
            <w:pPr>
              <w:rPr>
                <w:rFonts w:ascii="Calibri" w:hAnsi="Calibri"/>
                <w:b/>
                <w:sz w:val="22"/>
                <w:szCs w:val="22"/>
                <w:lang w:eastAsia="en-US"/>
              </w:rPr>
            </w:pPr>
            <w:r w:rsidRPr="00CC5C97">
              <w:rPr>
                <w:rFonts w:ascii="Calibri" w:hAnsi="Calibri"/>
                <w:b/>
                <w:sz w:val="22"/>
                <w:szCs w:val="22"/>
                <w:lang w:eastAsia="en-US"/>
              </w:rPr>
              <w:t>Progress Ma from KS2 All</w:t>
            </w:r>
          </w:p>
        </w:tc>
        <w:tc>
          <w:tcPr>
            <w:tcW w:w="1134" w:type="dxa"/>
            <w:shd w:val="clear" w:color="auto" w:fill="BFBFBF"/>
          </w:tcPr>
          <w:p w:rsidR="00187087" w:rsidRPr="00CC5C97" w:rsidRDefault="00187087" w:rsidP="00BD0985">
            <w:pPr>
              <w:rPr>
                <w:rFonts w:ascii="Calibri" w:hAnsi="Calibri"/>
                <w:b/>
                <w:sz w:val="22"/>
                <w:szCs w:val="22"/>
                <w:lang w:eastAsia="en-US"/>
              </w:rPr>
            </w:pPr>
          </w:p>
        </w:tc>
        <w:tc>
          <w:tcPr>
            <w:tcW w:w="851" w:type="dxa"/>
            <w:shd w:val="clear" w:color="auto" w:fill="EAF1DD"/>
          </w:tcPr>
          <w:p w:rsidR="00187087" w:rsidRPr="00CC5C97" w:rsidRDefault="00187087" w:rsidP="00BD0985">
            <w:pPr>
              <w:rPr>
                <w:rFonts w:ascii="Calibri" w:hAnsi="Calibri"/>
                <w:b/>
                <w:sz w:val="22"/>
                <w:szCs w:val="22"/>
                <w:lang w:eastAsia="en-US"/>
              </w:rPr>
            </w:pPr>
          </w:p>
        </w:tc>
        <w:tc>
          <w:tcPr>
            <w:tcW w:w="850" w:type="dxa"/>
            <w:shd w:val="clear" w:color="auto" w:fill="EAF1DD"/>
          </w:tcPr>
          <w:p w:rsidR="00187087" w:rsidRPr="00CC5C97" w:rsidRDefault="00187087" w:rsidP="00BD0985">
            <w:pPr>
              <w:rPr>
                <w:rFonts w:ascii="Calibri" w:hAnsi="Calibri"/>
                <w:b/>
                <w:sz w:val="22"/>
                <w:szCs w:val="22"/>
                <w:lang w:eastAsia="en-US"/>
              </w:rPr>
            </w:pPr>
          </w:p>
        </w:tc>
        <w:tc>
          <w:tcPr>
            <w:tcW w:w="912" w:type="dxa"/>
            <w:shd w:val="clear" w:color="auto" w:fill="EAF1DD"/>
          </w:tcPr>
          <w:p w:rsidR="00187087" w:rsidRPr="00CC5C97" w:rsidRDefault="00187087" w:rsidP="00BD0985">
            <w:pPr>
              <w:rPr>
                <w:rFonts w:ascii="Calibri" w:hAnsi="Calibri"/>
                <w:b/>
                <w:sz w:val="22"/>
                <w:szCs w:val="22"/>
                <w:lang w:eastAsia="en-US"/>
              </w:rPr>
            </w:pPr>
          </w:p>
        </w:tc>
      </w:tr>
      <w:tr w:rsidR="00187087" w:rsidRPr="00CC5C97" w:rsidTr="00BD0985">
        <w:tc>
          <w:tcPr>
            <w:tcW w:w="10201" w:type="dxa"/>
            <w:shd w:val="clear" w:color="auto" w:fill="auto"/>
          </w:tcPr>
          <w:p w:rsidR="00187087" w:rsidRPr="00CC5C97" w:rsidRDefault="00187087" w:rsidP="00BD0985">
            <w:pPr>
              <w:rPr>
                <w:rFonts w:ascii="Calibri" w:hAnsi="Calibri"/>
                <w:b/>
                <w:sz w:val="22"/>
                <w:szCs w:val="22"/>
                <w:lang w:eastAsia="en-US"/>
              </w:rPr>
            </w:pPr>
            <w:r w:rsidRPr="00CC5C97">
              <w:rPr>
                <w:rFonts w:ascii="Calibri" w:hAnsi="Calibri"/>
                <w:b/>
                <w:sz w:val="22"/>
                <w:szCs w:val="22"/>
                <w:lang w:eastAsia="en-US"/>
              </w:rPr>
              <w:t>Progress Ma from KS2 FSM</w:t>
            </w:r>
          </w:p>
        </w:tc>
        <w:tc>
          <w:tcPr>
            <w:tcW w:w="1134" w:type="dxa"/>
            <w:shd w:val="clear" w:color="auto" w:fill="BFBFBF"/>
          </w:tcPr>
          <w:p w:rsidR="00187087" w:rsidRPr="00CC5C97" w:rsidRDefault="00187087" w:rsidP="00BD0985">
            <w:pPr>
              <w:rPr>
                <w:rFonts w:ascii="Calibri" w:hAnsi="Calibri"/>
                <w:b/>
                <w:sz w:val="22"/>
                <w:szCs w:val="22"/>
                <w:lang w:eastAsia="en-US"/>
              </w:rPr>
            </w:pPr>
          </w:p>
        </w:tc>
        <w:tc>
          <w:tcPr>
            <w:tcW w:w="851" w:type="dxa"/>
            <w:shd w:val="clear" w:color="auto" w:fill="EAF1DD"/>
          </w:tcPr>
          <w:p w:rsidR="00187087" w:rsidRPr="00CC5C97" w:rsidRDefault="00187087" w:rsidP="00BD0985">
            <w:pPr>
              <w:rPr>
                <w:rFonts w:ascii="Calibri" w:hAnsi="Calibri"/>
                <w:b/>
                <w:sz w:val="22"/>
                <w:szCs w:val="22"/>
                <w:lang w:eastAsia="en-US"/>
              </w:rPr>
            </w:pPr>
          </w:p>
        </w:tc>
        <w:tc>
          <w:tcPr>
            <w:tcW w:w="850" w:type="dxa"/>
            <w:shd w:val="clear" w:color="auto" w:fill="EAF1DD"/>
          </w:tcPr>
          <w:p w:rsidR="00187087" w:rsidRPr="00CC5C97" w:rsidRDefault="00187087" w:rsidP="00BD0985">
            <w:pPr>
              <w:rPr>
                <w:rFonts w:ascii="Calibri" w:hAnsi="Calibri"/>
                <w:b/>
                <w:sz w:val="22"/>
                <w:szCs w:val="22"/>
                <w:lang w:eastAsia="en-US"/>
              </w:rPr>
            </w:pPr>
          </w:p>
        </w:tc>
        <w:tc>
          <w:tcPr>
            <w:tcW w:w="912" w:type="dxa"/>
            <w:shd w:val="clear" w:color="auto" w:fill="EAF1DD"/>
          </w:tcPr>
          <w:p w:rsidR="00187087" w:rsidRPr="00CC5C97" w:rsidRDefault="00187087" w:rsidP="00BD0985">
            <w:pPr>
              <w:rPr>
                <w:rFonts w:ascii="Calibri" w:hAnsi="Calibri"/>
                <w:b/>
                <w:sz w:val="22"/>
                <w:szCs w:val="22"/>
                <w:lang w:eastAsia="en-US"/>
              </w:rPr>
            </w:pPr>
          </w:p>
        </w:tc>
      </w:tr>
      <w:tr w:rsidR="00187087" w:rsidRPr="00CC5C97" w:rsidTr="00BD0985">
        <w:tc>
          <w:tcPr>
            <w:tcW w:w="10201" w:type="dxa"/>
            <w:shd w:val="clear" w:color="auto" w:fill="auto"/>
          </w:tcPr>
          <w:p w:rsidR="00187087" w:rsidRPr="00CC5C97" w:rsidRDefault="00187087" w:rsidP="00BD0985">
            <w:pPr>
              <w:rPr>
                <w:rFonts w:ascii="Calibri" w:hAnsi="Calibri"/>
                <w:b/>
                <w:sz w:val="22"/>
                <w:szCs w:val="22"/>
                <w:lang w:eastAsia="en-US"/>
              </w:rPr>
            </w:pPr>
            <w:r w:rsidRPr="00CC5C97">
              <w:rPr>
                <w:rFonts w:ascii="Calibri" w:hAnsi="Calibri"/>
                <w:b/>
                <w:sz w:val="22"/>
                <w:szCs w:val="22"/>
                <w:lang w:eastAsia="en-US"/>
              </w:rPr>
              <w:t>Progress Ma from KS2 Non FSM</w:t>
            </w:r>
          </w:p>
        </w:tc>
        <w:tc>
          <w:tcPr>
            <w:tcW w:w="1134" w:type="dxa"/>
            <w:shd w:val="clear" w:color="auto" w:fill="BFBFBF"/>
          </w:tcPr>
          <w:p w:rsidR="00187087" w:rsidRPr="00CC5C97" w:rsidRDefault="00187087" w:rsidP="00BD0985">
            <w:pPr>
              <w:rPr>
                <w:rFonts w:ascii="Calibri" w:hAnsi="Calibri"/>
                <w:b/>
                <w:sz w:val="22"/>
                <w:szCs w:val="22"/>
                <w:lang w:eastAsia="en-US"/>
              </w:rPr>
            </w:pPr>
          </w:p>
        </w:tc>
        <w:tc>
          <w:tcPr>
            <w:tcW w:w="851" w:type="dxa"/>
            <w:shd w:val="clear" w:color="auto" w:fill="EAF1DD"/>
          </w:tcPr>
          <w:p w:rsidR="00187087" w:rsidRPr="00CC5C97" w:rsidRDefault="00187087" w:rsidP="00BD0985">
            <w:pPr>
              <w:rPr>
                <w:rFonts w:ascii="Calibri" w:hAnsi="Calibri"/>
                <w:b/>
                <w:sz w:val="22"/>
                <w:szCs w:val="22"/>
                <w:lang w:eastAsia="en-US"/>
              </w:rPr>
            </w:pPr>
          </w:p>
        </w:tc>
        <w:tc>
          <w:tcPr>
            <w:tcW w:w="850" w:type="dxa"/>
            <w:shd w:val="clear" w:color="auto" w:fill="EAF1DD"/>
          </w:tcPr>
          <w:p w:rsidR="00187087" w:rsidRPr="00CC5C97" w:rsidRDefault="00187087" w:rsidP="00BD0985">
            <w:pPr>
              <w:rPr>
                <w:rFonts w:ascii="Calibri" w:hAnsi="Calibri"/>
                <w:b/>
                <w:sz w:val="22"/>
                <w:szCs w:val="22"/>
                <w:lang w:eastAsia="en-US"/>
              </w:rPr>
            </w:pPr>
          </w:p>
        </w:tc>
        <w:tc>
          <w:tcPr>
            <w:tcW w:w="912" w:type="dxa"/>
            <w:shd w:val="clear" w:color="auto" w:fill="EAF1DD"/>
          </w:tcPr>
          <w:p w:rsidR="00187087" w:rsidRPr="00CC5C97" w:rsidRDefault="00187087" w:rsidP="00BD0985">
            <w:pPr>
              <w:rPr>
                <w:rFonts w:ascii="Calibri" w:hAnsi="Calibri"/>
                <w:b/>
                <w:sz w:val="22"/>
                <w:szCs w:val="22"/>
                <w:lang w:eastAsia="en-US"/>
              </w:rPr>
            </w:pPr>
          </w:p>
        </w:tc>
      </w:tr>
      <w:tr w:rsidR="00187087" w:rsidRPr="00CC5C97" w:rsidTr="00BD0985">
        <w:tc>
          <w:tcPr>
            <w:tcW w:w="10201" w:type="dxa"/>
            <w:shd w:val="clear" w:color="auto" w:fill="auto"/>
          </w:tcPr>
          <w:p w:rsidR="00187087" w:rsidRPr="00CC5C97" w:rsidRDefault="00187087" w:rsidP="00BD0985">
            <w:pPr>
              <w:rPr>
                <w:rFonts w:ascii="Calibri" w:hAnsi="Calibri"/>
                <w:b/>
                <w:sz w:val="22"/>
                <w:szCs w:val="22"/>
                <w:lang w:eastAsia="en-US"/>
              </w:rPr>
            </w:pPr>
            <w:r w:rsidRPr="00CC5C97">
              <w:rPr>
                <w:rFonts w:ascii="Calibri" w:hAnsi="Calibri"/>
                <w:b/>
                <w:sz w:val="22"/>
                <w:szCs w:val="22"/>
                <w:lang w:eastAsia="en-US"/>
              </w:rPr>
              <w:t>ELA Ma Gap</w:t>
            </w:r>
          </w:p>
        </w:tc>
        <w:tc>
          <w:tcPr>
            <w:tcW w:w="1134" w:type="dxa"/>
            <w:shd w:val="clear" w:color="auto" w:fill="BFBFBF"/>
          </w:tcPr>
          <w:p w:rsidR="00187087" w:rsidRPr="00CC5C97" w:rsidRDefault="00187087" w:rsidP="00BD0985">
            <w:pPr>
              <w:rPr>
                <w:rFonts w:ascii="Calibri" w:hAnsi="Calibri"/>
                <w:b/>
                <w:sz w:val="22"/>
                <w:szCs w:val="22"/>
                <w:lang w:eastAsia="en-US"/>
              </w:rPr>
            </w:pPr>
          </w:p>
        </w:tc>
        <w:tc>
          <w:tcPr>
            <w:tcW w:w="851" w:type="dxa"/>
            <w:shd w:val="clear" w:color="auto" w:fill="EAF1DD"/>
          </w:tcPr>
          <w:p w:rsidR="00187087" w:rsidRPr="00CC5C97" w:rsidRDefault="00187087" w:rsidP="00BD0985">
            <w:pPr>
              <w:rPr>
                <w:rFonts w:ascii="Calibri" w:hAnsi="Calibri"/>
                <w:b/>
                <w:sz w:val="22"/>
                <w:szCs w:val="22"/>
                <w:lang w:eastAsia="en-US"/>
              </w:rPr>
            </w:pPr>
          </w:p>
        </w:tc>
        <w:tc>
          <w:tcPr>
            <w:tcW w:w="850" w:type="dxa"/>
            <w:shd w:val="clear" w:color="auto" w:fill="EAF1DD"/>
          </w:tcPr>
          <w:p w:rsidR="00187087" w:rsidRPr="00CC5C97" w:rsidRDefault="00187087" w:rsidP="00BD0985">
            <w:pPr>
              <w:rPr>
                <w:rFonts w:ascii="Calibri" w:hAnsi="Calibri"/>
                <w:b/>
                <w:sz w:val="22"/>
                <w:szCs w:val="22"/>
                <w:lang w:eastAsia="en-US"/>
              </w:rPr>
            </w:pPr>
          </w:p>
        </w:tc>
        <w:tc>
          <w:tcPr>
            <w:tcW w:w="912" w:type="dxa"/>
            <w:shd w:val="clear" w:color="auto" w:fill="EAF1DD"/>
          </w:tcPr>
          <w:p w:rsidR="00187087" w:rsidRPr="00CC5C97" w:rsidRDefault="00187087" w:rsidP="00BD0985">
            <w:pPr>
              <w:rPr>
                <w:rFonts w:ascii="Calibri" w:hAnsi="Calibri"/>
                <w:b/>
                <w:sz w:val="22"/>
                <w:szCs w:val="22"/>
                <w:lang w:eastAsia="en-US"/>
              </w:rPr>
            </w:pPr>
          </w:p>
        </w:tc>
      </w:tr>
      <w:tr w:rsidR="00187087" w:rsidRPr="00CC5C97" w:rsidTr="00BD0985">
        <w:tc>
          <w:tcPr>
            <w:tcW w:w="10201" w:type="dxa"/>
            <w:shd w:val="clear" w:color="auto" w:fill="auto"/>
          </w:tcPr>
          <w:p w:rsidR="00187087" w:rsidRPr="00CC5C97" w:rsidRDefault="00187087" w:rsidP="00BD0985">
            <w:pPr>
              <w:rPr>
                <w:rFonts w:ascii="Calibri" w:hAnsi="Calibri"/>
                <w:b/>
                <w:sz w:val="22"/>
                <w:szCs w:val="22"/>
                <w:lang w:eastAsia="en-US"/>
              </w:rPr>
            </w:pPr>
            <w:r w:rsidRPr="00CC5C97">
              <w:rPr>
                <w:rFonts w:ascii="Calibri" w:hAnsi="Calibri"/>
                <w:b/>
                <w:sz w:val="22"/>
                <w:szCs w:val="22"/>
                <w:lang w:eastAsia="en-US"/>
              </w:rPr>
              <w:t>Progress Ma from KS2 - Nationally</w:t>
            </w:r>
          </w:p>
        </w:tc>
        <w:tc>
          <w:tcPr>
            <w:tcW w:w="1134" w:type="dxa"/>
            <w:shd w:val="clear" w:color="auto" w:fill="BFBFBF"/>
          </w:tcPr>
          <w:p w:rsidR="00187087" w:rsidRPr="00CC5C97" w:rsidRDefault="00187087" w:rsidP="00BD0985">
            <w:pPr>
              <w:rPr>
                <w:rFonts w:ascii="Calibri" w:hAnsi="Calibri"/>
                <w:b/>
                <w:sz w:val="22"/>
                <w:szCs w:val="22"/>
                <w:lang w:eastAsia="en-US"/>
              </w:rPr>
            </w:pPr>
          </w:p>
        </w:tc>
        <w:tc>
          <w:tcPr>
            <w:tcW w:w="851" w:type="dxa"/>
            <w:shd w:val="clear" w:color="auto" w:fill="EAF1DD"/>
          </w:tcPr>
          <w:p w:rsidR="00187087" w:rsidRPr="00CC5C97" w:rsidRDefault="00187087" w:rsidP="00BD0985">
            <w:pPr>
              <w:rPr>
                <w:rFonts w:ascii="Calibri" w:hAnsi="Calibri"/>
                <w:b/>
                <w:sz w:val="22"/>
                <w:szCs w:val="22"/>
                <w:lang w:eastAsia="en-US"/>
              </w:rPr>
            </w:pPr>
          </w:p>
        </w:tc>
        <w:tc>
          <w:tcPr>
            <w:tcW w:w="850" w:type="dxa"/>
            <w:shd w:val="clear" w:color="auto" w:fill="EAF1DD"/>
          </w:tcPr>
          <w:p w:rsidR="00187087" w:rsidRPr="00CC5C97" w:rsidRDefault="00187087" w:rsidP="00BD0985">
            <w:pPr>
              <w:rPr>
                <w:rFonts w:ascii="Calibri" w:hAnsi="Calibri"/>
                <w:b/>
                <w:sz w:val="22"/>
                <w:szCs w:val="22"/>
                <w:lang w:eastAsia="en-US"/>
              </w:rPr>
            </w:pPr>
          </w:p>
        </w:tc>
        <w:tc>
          <w:tcPr>
            <w:tcW w:w="912" w:type="dxa"/>
            <w:shd w:val="clear" w:color="auto" w:fill="EAF1DD"/>
          </w:tcPr>
          <w:p w:rsidR="00187087" w:rsidRPr="00CC5C97" w:rsidRDefault="00187087" w:rsidP="00BD0985">
            <w:pPr>
              <w:rPr>
                <w:rFonts w:ascii="Calibri" w:hAnsi="Calibri"/>
                <w:b/>
                <w:sz w:val="22"/>
                <w:szCs w:val="22"/>
                <w:lang w:eastAsia="en-US"/>
              </w:rPr>
            </w:pPr>
          </w:p>
        </w:tc>
      </w:tr>
      <w:tr w:rsidR="00187087" w:rsidRPr="00CC5C97" w:rsidTr="00BD0985">
        <w:tc>
          <w:tcPr>
            <w:tcW w:w="10201" w:type="dxa"/>
            <w:shd w:val="clear" w:color="auto" w:fill="auto"/>
          </w:tcPr>
          <w:p w:rsidR="00187087" w:rsidRPr="00CC5C97" w:rsidRDefault="00187087" w:rsidP="00BD0985">
            <w:pPr>
              <w:rPr>
                <w:rFonts w:ascii="Calibri" w:hAnsi="Calibri"/>
                <w:b/>
                <w:sz w:val="22"/>
                <w:szCs w:val="22"/>
                <w:lang w:eastAsia="en-US"/>
              </w:rPr>
            </w:pPr>
            <w:r w:rsidRPr="00CC5C97">
              <w:rPr>
                <w:rFonts w:ascii="Calibri" w:hAnsi="Calibri"/>
                <w:b/>
                <w:sz w:val="22"/>
                <w:szCs w:val="22"/>
                <w:lang w:eastAsia="en-US"/>
              </w:rPr>
              <w:t>Ma Gap ELA FSM – National Non FSM</w:t>
            </w:r>
          </w:p>
        </w:tc>
        <w:tc>
          <w:tcPr>
            <w:tcW w:w="1134" w:type="dxa"/>
            <w:shd w:val="clear" w:color="auto" w:fill="BFBFBF"/>
          </w:tcPr>
          <w:p w:rsidR="00187087" w:rsidRPr="00CC5C97" w:rsidRDefault="00187087" w:rsidP="00BD0985">
            <w:pPr>
              <w:rPr>
                <w:rFonts w:ascii="Calibri" w:hAnsi="Calibri"/>
                <w:b/>
                <w:sz w:val="22"/>
                <w:szCs w:val="22"/>
                <w:lang w:eastAsia="en-US"/>
              </w:rPr>
            </w:pPr>
          </w:p>
        </w:tc>
        <w:tc>
          <w:tcPr>
            <w:tcW w:w="851" w:type="dxa"/>
            <w:shd w:val="clear" w:color="auto" w:fill="EAF1DD"/>
          </w:tcPr>
          <w:p w:rsidR="00187087" w:rsidRPr="00CC5C97" w:rsidRDefault="00187087" w:rsidP="00BD0985">
            <w:pPr>
              <w:rPr>
                <w:rFonts w:ascii="Calibri" w:hAnsi="Calibri"/>
                <w:b/>
                <w:sz w:val="22"/>
                <w:szCs w:val="22"/>
                <w:lang w:eastAsia="en-US"/>
              </w:rPr>
            </w:pPr>
          </w:p>
        </w:tc>
        <w:tc>
          <w:tcPr>
            <w:tcW w:w="850" w:type="dxa"/>
            <w:shd w:val="clear" w:color="auto" w:fill="EAF1DD"/>
          </w:tcPr>
          <w:p w:rsidR="00187087" w:rsidRPr="00CC5C97" w:rsidRDefault="00187087" w:rsidP="00BD0985">
            <w:pPr>
              <w:rPr>
                <w:rFonts w:ascii="Calibri" w:hAnsi="Calibri"/>
                <w:b/>
                <w:sz w:val="22"/>
                <w:szCs w:val="22"/>
                <w:lang w:eastAsia="en-US"/>
              </w:rPr>
            </w:pPr>
          </w:p>
        </w:tc>
        <w:tc>
          <w:tcPr>
            <w:tcW w:w="912" w:type="dxa"/>
            <w:shd w:val="clear" w:color="auto" w:fill="EAF1DD"/>
          </w:tcPr>
          <w:p w:rsidR="00187087" w:rsidRPr="00CC5C97" w:rsidRDefault="00187087" w:rsidP="00BD0985">
            <w:pPr>
              <w:rPr>
                <w:rFonts w:ascii="Calibri" w:hAnsi="Calibri"/>
                <w:b/>
                <w:sz w:val="22"/>
                <w:szCs w:val="22"/>
                <w:lang w:eastAsia="en-US"/>
              </w:rPr>
            </w:pPr>
          </w:p>
        </w:tc>
      </w:tr>
      <w:tr w:rsidR="00187087" w:rsidRPr="00CC5C97" w:rsidTr="00BD0985">
        <w:tc>
          <w:tcPr>
            <w:tcW w:w="10201" w:type="dxa"/>
            <w:shd w:val="clear" w:color="auto" w:fill="auto"/>
          </w:tcPr>
          <w:p w:rsidR="00187087" w:rsidRPr="00CC5C97" w:rsidRDefault="00187087" w:rsidP="00BD0985">
            <w:pPr>
              <w:rPr>
                <w:rFonts w:ascii="Calibri" w:hAnsi="Calibri"/>
                <w:b/>
                <w:sz w:val="22"/>
                <w:szCs w:val="22"/>
                <w:lang w:eastAsia="en-US"/>
              </w:rPr>
            </w:pPr>
            <w:r w:rsidRPr="00CC5C97">
              <w:rPr>
                <w:rFonts w:ascii="Calibri" w:hAnsi="Calibri"/>
                <w:b/>
                <w:sz w:val="22"/>
                <w:szCs w:val="22"/>
                <w:lang w:eastAsia="en-US"/>
              </w:rPr>
              <w:t xml:space="preserve">Progress </w:t>
            </w:r>
            <w:proofErr w:type="spellStart"/>
            <w:r w:rsidRPr="00CC5C97">
              <w:rPr>
                <w:rFonts w:ascii="Calibri" w:hAnsi="Calibri"/>
                <w:b/>
                <w:sz w:val="22"/>
                <w:szCs w:val="22"/>
                <w:lang w:eastAsia="en-US"/>
              </w:rPr>
              <w:t>En</w:t>
            </w:r>
            <w:proofErr w:type="spellEnd"/>
            <w:r w:rsidRPr="00CC5C97">
              <w:rPr>
                <w:rFonts w:ascii="Calibri" w:hAnsi="Calibri"/>
                <w:b/>
                <w:sz w:val="22"/>
                <w:szCs w:val="22"/>
                <w:lang w:eastAsia="en-US"/>
              </w:rPr>
              <w:t xml:space="preserve"> from KS2 All</w:t>
            </w:r>
          </w:p>
        </w:tc>
        <w:tc>
          <w:tcPr>
            <w:tcW w:w="1134" w:type="dxa"/>
            <w:shd w:val="clear" w:color="auto" w:fill="BFBFBF"/>
          </w:tcPr>
          <w:p w:rsidR="00187087" w:rsidRPr="00CC5C97" w:rsidRDefault="00187087" w:rsidP="00BD0985">
            <w:pPr>
              <w:rPr>
                <w:rFonts w:ascii="Calibri" w:hAnsi="Calibri"/>
                <w:b/>
                <w:sz w:val="22"/>
                <w:szCs w:val="22"/>
                <w:lang w:eastAsia="en-US"/>
              </w:rPr>
            </w:pPr>
          </w:p>
        </w:tc>
        <w:tc>
          <w:tcPr>
            <w:tcW w:w="851" w:type="dxa"/>
            <w:shd w:val="clear" w:color="auto" w:fill="EAF1DD"/>
          </w:tcPr>
          <w:p w:rsidR="00187087" w:rsidRPr="00CC5C97" w:rsidRDefault="00187087" w:rsidP="00BD0985">
            <w:pPr>
              <w:rPr>
                <w:rFonts w:ascii="Calibri" w:hAnsi="Calibri"/>
                <w:b/>
                <w:sz w:val="22"/>
                <w:szCs w:val="22"/>
                <w:lang w:eastAsia="en-US"/>
              </w:rPr>
            </w:pPr>
          </w:p>
        </w:tc>
        <w:tc>
          <w:tcPr>
            <w:tcW w:w="850" w:type="dxa"/>
            <w:shd w:val="clear" w:color="auto" w:fill="EAF1DD"/>
          </w:tcPr>
          <w:p w:rsidR="00187087" w:rsidRPr="00CC5C97" w:rsidRDefault="00187087" w:rsidP="00BD0985">
            <w:pPr>
              <w:rPr>
                <w:rFonts w:ascii="Calibri" w:hAnsi="Calibri"/>
                <w:b/>
                <w:sz w:val="22"/>
                <w:szCs w:val="22"/>
                <w:lang w:eastAsia="en-US"/>
              </w:rPr>
            </w:pPr>
          </w:p>
        </w:tc>
        <w:tc>
          <w:tcPr>
            <w:tcW w:w="912" w:type="dxa"/>
            <w:shd w:val="clear" w:color="auto" w:fill="EAF1DD"/>
          </w:tcPr>
          <w:p w:rsidR="00187087" w:rsidRPr="00CC5C97" w:rsidRDefault="00187087" w:rsidP="00BD0985">
            <w:pPr>
              <w:rPr>
                <w:rFonts w:ascii="Calibri" w:hAnsi="Calibri"/>
                <w:b/>
                <w:sz w:val="22"/>
                <w:szCs w:val="22"/>
                <w:lang w:eastAsia="en-US"/>
              </w:rPr>
            </w:pPr>
          </w:p>
        </w:tc>
      </w:tr>
      <w:tr w:rsidR="00187087" w:rsidRPr="00CC5C97" w:rsidTr="00BD0985">
        <w:tc>
          <w:tcPr>
            <w:tcW w:w="10201" w:type="dxa"/>
            <w:shd w:val="clear" w:color="auto" w:fill="auto"/>
          </w:tcPr>
          <w:p w:rsidR="00187087" w:rsidRPr="00CC5C97" w:rsidRDefault="00187087" w:rsidP="00BD0985">
            <w:pPr>
              <w:rPr>
                <w:rFonts w:ascii="Calibri" w:hAnsi="Calibri"/>
                <w:b/>
                <w:sz w:val="22"/>
                <w:szCs w:val="22"/>
                <w:lang w:eastAsia="en-US"/>
              </w:rPr>
            </w:pPr>
            <w:r w:rsidRPr="00CC5C97">
              <w:rPr>
                <w:rFonts w:ascii="Calibri" w:hAnsi="Calibri"/>
                <w:b/>
                <w:sz w:val="22"/>
                <w:szCs w:val="22"/>
                <w:lang w:eastAsia="en-US"/>
              </w:rPr>
              <w:t xml:space="preserve">Progress </w:t>
            </w:r>
            <w:proofErr w:type="spellStart"/>
            <w:r w:rsidRPr="00CC5C97">
              <w:rPr>
                <w:rFonts w:ascii="Calibri" w:hAnsi="Calibri"/>
                <w:b/>
                <w:sz w:val="22"/>
                <w:szCs w:val="22"/>
                <w:lang w:eastAsia="en-US"/>
              </w:rPr>
              <w:t>En</w:t>
            </w:r>
            <w:proofErr w:type="spellEnd"/>
            <w:r w:rsidRPr="00CC5C97">
              <w:rPr>
                <w:rFonts w:ascii="Calibri" w:hAnsi="Calibri"/>
                <w:b/>
                <w:sz w:val="22"/>
                <w:szCs w:val="22"/>
                <w:lang w:eastAsia="en-US"/>
              </w:rPr>
              <w:t xml:space="preserve"> from KS2 FSM</w:t>
            </w:r>
          </w:p>
        </w:tc>
        <w:tc>
          <w:tcPr>
            <w:tcW w:w="1134" w:type="dxa"/>
            <w:shd w:val="clear" w:color="auto" w:fill="BFBFBF"/>
          </w:tcPr>
          <w:p w:rsidR="00187087" w:rsidRPr="00CC5C97" w:rsidRDefault="00187087" w:rsidP="00BD0985">
            <w:pPr>
              <w:rPr>
                <w:rFonts w:ascii="Calibri" w:hAnsi="Calibri"/>
                <w:b/>
                <w:sz w:val="22"/>
                <w:szCs w:val="22"/>
                <w:lang w:eastAsia="en-US"/>
              </w:rPr>
            </w:pPr>
          </w:p>
        </w:tc>
        <w:tc>
          <w:tcPr>
            <w:tcW w:w="851" w:type="dxa"/>
            <w:shd w:val="clear" w:color="auto" w:fill="EAF1DD"/>
          </w:tcPr>
          <w:p w:rsidR="00187087" w:rsidRPr="00CC5C97" w:rsidRDefault="00187087" w:rsidP="00BD0985">
            <w:pPr>
              <w:rPr>
                <w:rFonts w:ascii="Calibri" w:hAnsi="Calibri"/>
                <w:b/>
                <w:sz w:val="22"/>
                <w:szCs w:val="22"/>
                <w:lang w:eastAsia="en-US"/>
              </w:rPr>
            </w:pPr>
          </w:p>
        </w:tc>
        <w:tc>
          <w:tcPr>
            <w:tcW w:w="850" w:type="dxa"/>
            <w:shd w:val="clear" w:color="auto" w:fill="EAF1DD"/>
          </w:tcPr>
          <w:p w:rsidR="00187087" w:rsidRPr="00CC5C97" w:rsidRDefault="00187087" w:rsidP="00BD0985">
            <w:pPr>
              <w:rPr>
                <w:rFonts w:ascii="Calibri" w:hAnsi="Calibri"/>
                <w:b/>
                <w:sz w:val="22"/>
                <w:szCs w:val="22"/>
                <w:lang w:eastAsia="en-US"/>
              </w:rPr>
            </w:pPr>
          </w:p>
        </w:tc>
        <w:tc>
          <w:tcPr>
            <w:tcW w:w="912" w:type="dxa"/>
            <w:shd w:val="clear" w:color="auto" w:fill="EAF1DD"/>
          </w:tcPr>
          <w:p w:rsidR="00187087" w:rsidRPr="00CC5C97" w:rsidRDefault="00187087" w:rsidP="00BD0985">
            <w:pPr>
              <w:rPr>
                <w:rFonts w:ascii="Calibri" w:hAnsi="Calibri"/>
                <w:b/>
                <w:sz w:val="22"/>
                <w:szCs w:val="22"/>
                <w:lang w:eastAsia="en-US"/>
              </w:rPr>
            </w:pPr>
          </w:p>
        </w:tc>
      </w:tr>
      <w:tr w:rsidR="00187087" w:rsidRPr="00CC5C97" w:rsidTr="00BD0985">
        <w:tc>
          <w:tcPr>
            <w:tcW w:w="10201" w:type="dxa"/>
            <w:shd w:val="clear" w:color="auto" w:fill="auto"/>
          </w:tcPr>
          <w:p w:rsidR="00187087" w:rsidRPr="00CC5C97" w:rsidRDefault="00187087" w:rsidP="00BD0985">
            <w:pPr>
              <w:rPr>
                <w:rFonts w:ascii="Calibri" w:hAnsi="Calibri"/>
                <w:b/>
                <w:sz w:val="22"/>
                <w:szCs w:val="22"/>
                <w:lang w:eastAsia="en-US"/>
              </w:rPr>
            </w:pPr>
            <w:r w:rsidRPr="00CC5C97">
              <w:rPr>
                <w:rFonts w:ascii="Calibri" w:hAnsi="Calibri"/>
                <w:b/>
                <w:sz w:val="22"/>
                <w:szCs w:val="22"/>
                <w:lang w:eastAsia="en-US"/>
              </w:rPr>
              <w:t xml:space="preserve">Progress </w:t>
            </w:r>
            <w:proofErr w:type="spellStart"/>
            <w:r w:rsidRPr="00CC5C97">
              <w:rPr>
                <w:rFonts w:ascii="Calibri" w:hAnsi="Calibri"/>
                <w:b/>
                <w:sz w:val="22"/>
                <w:szCs w:val="22"/>
                <w:lang w:eastAsia="en-US"/>
              </w:rPr>
              <w:t>En</w:t>
            </w:r>
            <w:proofErr w:type="spellEnd"/>
            <w:r w:rsidRPr="00CC5C97">
              <w:rPr>
                <w:rFonts w:ascii="Calibri" w:hAnsi="Calibri"/>
                <w:b/>
                <w:sz w:val="22"/>
                <w:szCs w:val="22"/>
                <w:lang w:eastAsia="en-US"/>
              </w:rPr>
              <w:t xml:space="preserve"> from KS2 Non FSM</w:t>
            </w:r>
          </w:p>
        </w:tc>
        <w:tc>
          <w:tcPr>
            <w:tcW w:w="1134" w:type="dxa"/>
            <w:shd w:val="clear" w:color="auto" w:fill="BFBFBF"/>
          </w:tcPr>
          <w:p w:rsidR="00187087" w:rsidRPr="00CC5C97" w:rsidRDefault="00187087" w:rsidP="00BD0985">
            <w:pPr>
              <w:rPr>
                <w:rFonts w:ascii="Calibri" w:hAnsi="Calibri"/>
                <w:b/>
                <w:sz w:val="22"/>
                <w:szCs w:val="22"/>
                <w:lang w:eastAsia="en-US"/>
              </w:rPr>
            </w:pPr>
          </w:p>
        </w:tc>
        <w:tc>
          <w:tcPr>
            <w:tcW w:w="851" w:type="dxa"/>
            <w:shd w:val="clear" w:color="auto" w:fill="EAF1DD"/>
          </w:tcPr>
          <w:p w:rsidR="00187087" w:rsidRPr="00CC5C97" w:rsidRDefault="00187087" w:rsidP="00BD0985">
            <w:pPr>
              <w:rPr>
                <w:rFonts w:ascii="Calibri" w:hAnsi="Calibri"/>
                <w:b/>
                <w:sz w:val="22"/>
                <w:szCs w:val="22"/>
                <w:lang w:eastAsia="en-US"/>
              </w:rPr>
            </w:pPr>
          </w:p>
        </w:tc>
        <w:tc>
          <w:tcPr>
            <w:tcW w:w="850" w:type="dxa"/>
            <w:shd w:val="clear" w:color="auto" w:fill="EAF1DD"/>
          </w:tcPr>
          <w:p w:rsidR="00187087" w:rsidRPr="00CC5C97" w:rsidRDefault="00187087" w:rsidP="00BD0985">
            <w:pPr>
              <w:rPr>
                <w:rFonts w:ascii="Calibri" w:hAnsi="Calibri"/>
                <w:b/>
                <w:sz w:val="22"/>
                <w:szCs w:val="22"/>
                <w:lang w:eastAsia="en-US"/>
              </w:rPr>
            </w:pPr>
          </w:p>
        </w:tc>
        <w:tc>
          <w:tcPr>
            <w:tcW w:w="912" w:type="dxa"/>
            <w:shd w:val="clear" w:color="auto" w:fill="EAF1DD"/>
          </w:tcPr>
          <w:p w:rsidR="00187087" w:rsidRPr="00CC5C97" w:rsidRDefault="00187087" w:rsidP="00BD0985">
            <w:pPr>
              <w:rPr>
                <w:rFonts w:ascii="Calibri" w:hAnsi="Calibri"/>
                <w:b/>
                <w:sz w:val="22"/>
                <w:szCs w:val="22"/>
                <w:lang w:eastAsia="en-US"/>
              </w:rPr>
            </w:pPr>
          </w:p>
        </w:tc>
      </w:tr>
      <w:tr w:rsidR="00187087" w:rsidRPr="00CC5C97" w:rsidTr="00BD0985">
        <w:tc>
          <w:tcPr>
            <w:tcW w:w="10201" w:type="dxa"/>
            <w:shd w:val="clear" w:color="auto" w:fill="auto"/>
          </w:tcPr>
          <w:p w:rsidR="00187087" w:rsidRPr="00CC5C97" w:rsidRDefault="00187087" w:rsidP="00BD0985">
            <w:pPr>
              <w:rPr>
                <w:rFonts w:ascii="Calibri" w:hAnsi="Calibri"/>
                <w:b/>
                <w:sz w:val="22"/>
                <w:szCs w:val="22"/>
                <w:lang w:eastAsia="en-US"/>
              </w:rPr>
            </w:pPr>
            <w:r w:rsidRPr="00CC5C97">
              <w:rPr>
                <w:rFonts w:ascii="Calibri" w:hAnsi="Calibri"/>
                <w:b/>
                <w:sz w:val="22"/>
                <w:szCs w:val="22"/>
                <w:lang w:eastAsia="en-US"/>
              </w:rPr>
              <w:t xml:space="preserve">ELA </w:t>
            </w:r>
            <w:proofErr w:type="spellStart"/>
            <w:r w:rsidRPr="00CC5C97">
              <w:rPr>
                <w:rFonts w:ascii="Calibri" w:hAnsi="Calibri"/>
                <w:b/>
                <w:sz w:val="22"/>
                <w:szCs w:val="22"/>
                <w:lang w:eastAsia="en-US"/>
              </w:rPr>
              <w:t>En</w:t>
            </w:r>
            <w:proofErr w:type="spellEnd"/>
            <w:r w:rsidRPr="00CC5C97">
              <w:rPr>
                <w:rFonts w:ascii="Calibri" w:hAnsi="Calibri"/>
                <w:b/>
                <w:sz w:val="22"/>
                <w:szCs w:val="22"/>
                <w:lang w:eastAsia="en-US"/>
              </w:rPr>
              <w:t xml:space="preserve"> Gap</w:t>
            </w:r>
          </w:p>
        </w:tc>
        <w:tc>
          <w:tcPr>
            <w:tcW w:w="1134" w:type="dxa"/>
            <w:shd w:val="clear" w:color="auto" w:fill="BFBFBF"/>
          </w:tcPr>
          <w:p w:rsidR="00187087" w:rsidRPr="00CC5C97" w:rsidRDefault="00187087" w:rsidP="00BD0985">
            <w:pPr>
              <w:rPr>
                <w:rFonts w:ascii="Calibri" w:hAnsi="Calibri"/>
                <w:b/>
                <w:sz w:val="22"/>
                <w:szCs w:val="22"/>
                <w:lang w:eastAsia="en-US"/>
              </w:rPr>
            </w:pPr>
          </w:p>
        </w:tc>
        <w:tc>
          <w:tcPr>
            <w:tcW w:w="851" w:type="dxa"/>
            <w:shd w:val="clear" w:color="auto" w:fill="EAF1DD"/>
          </w:tcPr>
          <w:p w:rsidR="00187087" w:rsidRPr="00CC5C97" w:rsidRDefault="00187087" w:rsidP="00BD0985">
            <w:pPr>
              <w:rPr>
                <w:rFonts w:ascii="Calibri" w:hAnsi="Calibri"/>
                <w:b/>
                <w:sz w:val="22"/>
                <w:szCs w:val="22"/>
                <w:lang w:eastAsia="en-US"/>
              </w:rPr>
            </w:pPr>
          </w:p>
        </w:tc>
        <w:tc>
          <w:tcPr>
            <w:tcW w:w="850" w:type="dxa"/>
            <w:shd w:val="clear" w:color="auto" w:fill="EAF1DD"/>
          </w:tcPr>
          <w:p w:rsidR="00187087" w:rsidRPr="00CC5C97" w:rsidRDefault="00187087" w:rsidP="00BD0985">
            <w:pPr>
              <w:rPr>
                <w:rFonts w:ascii="Calibri" w:hAnsi="Calibri"/>
                <w:b/>
                <w:sz w:val="22"/>
                <w:szCs w:val="22"/>
                <w:lang w:eastAsia="en-US"/>
              </w:rPr>
            </w:pPr>
          </w:p>
        </w:tc>
        <w:tc>
          <w:tcPr>
            <w:tcW w:w="912" w:type="dxa"/>
            <w:shd w:val="clear" w:color="auto" w:fill="EAF1DD"/>
          </w:tcPr>
          <w:p w:rsidR="00187087" w:rsidRPr="00CC5C97" w:rsidRDefault="00187087" w:rsidP="00BD0985">
            <w:pPr>
              <w:rPr>
                <w:rFonts w:ascii="Calibri" w:hAnsi="Calibri"/>
                <w:b/>
                <w:sz w:val="22"/>
                <w:szCs w:val="22"/>
                <w:lang w:eastAsia="en-US"/>
              </w:rPr>
            </w:pPr>
          </w:p>
        </w:tc>
      </w:tr>
      <w:tr w:rsidR="00187087" w:rsidRPr="00CC5C97" w:rsidTr="00BD0985">
        <w:tc>
          <w:tcPr>
            <w:tcW w:w="10201" w:type="dxa"/>
            <w:shd w:val="clear" w:color="auto" w:fill="auto"/>
          </w:tcPr>
          <w:p w:rsidR="00187087" w:rsidRPr="00CC5C97" w:rsidRDefault="00187087" w:rsidP="00BD0985">
            <w:pPr>
              <w:rPr>
                <w:rFonts w:ascii="Calibri" w:hAnsi="Calibri"/>
                <w:b/>
                <w:sz w:val="22"/>
                <w:szCs w:val="22"/>
                <w:lang w:eastAsia="en-US"/>
              </w:rPr>
            </w:pPr>
            <w:r w:rsidRPr="00CC5C97">
              <w:rPr>
                <w:rFonts w:ascii="Calibri" w:hAnsi="Calibri"/>
                <w:b/>
                <w:sz w:val="22"/>
                <w:szCs w:val="22"/>
                <w:lang w:eastAsia="en-US"/>
              </w:rPr>
              <w:t xml:space="preserve">Progress </w:t>
            </w:r>
            <w:proofErr w:type="spellStart"/>
            <w:r w:rsidRPr="00CC5C97">
              <w:rPr>
                <w:rFonts w:ascii="Calibri" w:hAnsi="Calibri"/>
                <w:b/>
                <w:sz w:val="22"/>
                <w:szCs w:val="22"/>
                <w:lang w:eastAsia="en-US"/>
              </w:rPr>
              <w:t>En</w:t>
            </w:r>
            <w:proofErr w:type="spellEnd"/>
            <w:r w:rsidRPr="00CC5C97">
              <w:rPr>
                <w:rFonts w:ascii="Calibri" w:hAnsi="Calibri"/>
                <w:b/>
                <w:sz w:val="22"/>
                <w:szCs w:val="22"/>
                <w:lang w:eastAsia="en-US"/>
              </w:rPr>
              <w:t xml:space="preserve">  from KS2 Non FSM - Nationally</w:t>
            </w:r>
          </w:p>
        </w:tc>
        <w:tc>
          <w:tcPr>
            <w:tcW w:w="1134" w:type="dxa"/>
            <w:shd w:val="clear" w:color="auto" w:fill="BFBFBF"/>
          </w:tcPr>
          <w:p w:rsidR="00187087" w:rsidRPr="00CC5C97" w:rsidRDefault="00187087" w:rsidP="00BD0985">
            <w:pPr>
              <w:rPr>
                <w:rFonts w:ascii="Calibri" w:hAnsi="Calibri"/>
                <w:b/>
                <w:sz w:val="22"/>
                <w:szCs w:val="22"/>
                <w:lang w:eastAsia="en-US"/>
              </w:rPr>
            </w:pPr>
          </w:p>
        </w:tc>
        <w:tc>
          <w:tcPr>
            <w:tcW w:w="851" w:type="dxa"/>
            <w:shd w:val="clear" w:color="auto" w:fill="EAF1DD"/>
          </w:tcPr>
          <w:p w:rsidR="00187087" w:rsidRPr="00CC5C97" w:rsidRDefault="00187087" w:rsidP="00BD0985">
            <w:pPr>
              <w:rPr>
                <w:rFonts w:ascii="Calibri" w:hAnsi="Calibri"/>
                <w:b/>
                <w:sz w:val="22"/>
                <w:szCs w:val="22"/>
                <w:lang w:eastAsia="en-US"/>
              </w:rPr>
            </w:pPr>
          </w:p>
        </w:tc>
        <w:tc>
          <w:tcPr>
            <w:tcW w:w="850" w:type="dxa"/>
            <w:shd w:val="clear" w:color="auto" w:fill="EAF1DD"/>
          </w:tcPr>
          <w:p w:rsidR="00187087" w:rsidRPr="00CC5C97" w:rsidRDefault="00187087" w:rsidP="00BD0985">
            <w:pPr>
              <w:rPr>
                <w:rFonts w:ascii="Calibri" w:hAnsi="Calibri"/>
                <w:b/>
                <w:sz w:val="22"/>
                <w:szCs w:val="22"/>
                <w:lang w:eastAsia="en-US"/>
              </w:rPr>
            </w:pPr>
          </w:p>
        </w:tc>
        <w:tc>
          <w:tcPr>
            <w:tcW w:w="912" w:type="dxa"/>
            <w:shd w:val="clear" w:color="auto" w:fill="EAF1DD"/>
          </w:tcPr>
          <w:p w:rsidR="00187087" w:rsidRPr="00CC5C97" w:rsidRDefault="00187087" w:rsidP="00BD0985">
            <w:pPr>
              <w:rPr>
                <w:rFonts w:ascii="Calibri" w:hAnsi="Calibri"/>
                <w:b/>
                <w:sz w:val="22"/>
                <w:szCs w:val="22"/>
                <w:lang w:eastAsia="en-US"/>
              </w:rPr>
            </w:pPr>
          </w:p>
        </w:tc>
      </w:tr>
      <w:tr w:rsidR="00187087" w:rsidRPr="00CC5C97" w:rsidTr="00BD0985">
        <w:tc>
          <w:tcPr>
            <w:tcW w:w="10201" w:type="dxa"/>
            <w:shd w:val="clear" w:color="auto" w:fill="auto"/>
          </w:tcPr>
          <w:p w:rsidR="00187087" w:rsidRPr="00CC5C97" w:rsidRDefault="00187087" w:rsidP="00BD0985">
            <w:pPr>
              <w:rPr>
                <w:rFonts w:ascii="Calibri" w:hAnsi="Calibri"/>
                <w:b/>
                <w:sz w:val="22"/>
                <w:szCs w:val="22"/>
                <w:lang w:eastAsia="en-US"/>
              </w:rPr>
            </w:pPr>
            <w:proofErr w:type="spellStart"/>
            <w:r w:rsidRPr="00CC5C97">
              <w:rPr>
                <w:rFonts w:ascii="Calibri" w:hAnsi="Calibri"/>
                <w:b/>
                <w:sz w:val="22"/>
                <w:szCs w:val="22"/>
                <w:lang w:eastAsia="en-US"/>
              </w:rPr>
              <w:t>En</w:t>
            </w:r>
            <w:proofErr w:type="spellEnd"/>
            <w:r w:rsidRPr="00CC5C97">
              <w:rPr>
                <w:rFonts w:ascii="Calibri" w:hAnsi="Calibri"/>
                <w:b/>
                <w:sz w:val="22"/>
                <w:szCs w:val="22"/>
                <w:lang w:eastAsia="en-US"/>
              </w:rPr>
              <w:t xml:space="preserve"> Gap ELA FSM – National Non FSM</w:t>
            </w:r>
          </w:p>
        </w:tc>
        <w:tc>
          <w:tcPr>
            <w:tcW w:w="1134" w:type="dxa"/>
            <w:shd w:val="clear" w:color="auto" w:fill="BFBFBF"/>
          </w:tcPr>
          <w:p w:rsidR="00187087" w:rsidRPr="00CC5C97" w:rsidRDefault="00187087" w:rsidP="00BD0985">
            <w:pPr>
              <w:rPr>
                <w:rFonts w:ascii="Calibri" w:hAnsi="Calibri"/>
                <w:b/>
                <w:sz w:val="22"/>
                <w:szCs w:val="22"/>
                <w:lang w:eastAsia="en-US"/>
              </w:rPr>
            </w:pPr>
          </w:p>
        </w:tc>
        <w:tc>
          <w:tcPr>
            <w:tcW w:w="851" w:type="dxa"/>
            <w:shd w:val="clear" w:color="auto" w:fill="EAF1DD"/>
          </w:tcPr>
          <w:p w:rsidR="00187087" w:rsidRPr="00CC5C97" w:rsidRDefault="00187087" w:rsidP="00BD0985">
            <w:pPr>
              <w:rPr>
                <w:rFonts w:ascii="Calibri" w:hAnsi="Calibri"/>
                <w:b/>
                <w:sz w:val="22"/>
                <w:szCs w:val="22"/>
                <w:lang w:eastAsia="en-US"/>
              </w:rPr>
            </w:pPr>
          </w:p>
        </w:tc>
        <w:tc>
          <w:tcPr>
            <w:tcW w:w="850" w:type="dxa"/>
            <w:shd w:val="clear" w:color="auto" w:fill="EAF1DD"/>
          </w:tcPr>
          <w:p w:rsidR="00187087" w:rsidRPr="00CC5C97" w:rsidRDefault="00187087" w:rsidP="00BD0985">
            <w:pPr>
              <w:rPr>
                <w:rFonts w:ascii="Calibri" w:hAnsi="Calibri"/>
                <w:b/>
                <w:sz w:val="22"/>
                <w:szCs w:val="22"/>
                <w:lang w:eastAsia="en-US"/>
              </w:rPr>
            </w:pPr>
          </w:p>
        </w:tc>
        <w:tc>
          <w:tcPr>
            <w:tcW w:w="912" w:type="dxa"/>
            <w:shd w:val="clear" w:color="auto" w:fill="EAF1DD"/>
          </w:tcPr>
          <w:p w:rsidR="00187087" w:rsidRPr="00CC5C97" w:rsidRDefault="00187087" w:rsidP="00BD0985">
            <w:pPr>
              <w:rPr>
                <w:rFonts w:ascii="Calibri" w:hAnsi="Calibri"/>
                <w:b/>
                <w:sz w:val="22"/>
                <w:szCs w:val="22"/>
                <w:lang w:eastAsia="en-US"/>
              </w:rPr>
            </w:pPr>
          </w:p>
        </w:tc>
      </w:tr>
    </w:tbl>
    <w:p w:rsidR="00187087" w:rsidRPr="00DA7955" w:rsidRDefault="00187087" w:rsidP="00187087">
      <w:pPr>
        <w:spacing w:after="200" w:line="276" w:lineRule="auto"/>
        <w:rPr>
          <w:rFonts w:ascii="Calibri" w:eastAsia="Calibri" w:hAnsi="Calibri"/>
          <w:sz w:val="22"/>
          <w:szCs w:val="22"/>
          <w:lang w:eastAsia="en-US"/>
        </w:rPr>
      </w:pPr>
    </w:p>
    <w:p w:rsidR="00187087" w:rsidRPr="00DA7955" w:rsidRDefault="00187087" w:rsidP="00187087">
      <w:pPr>
        <w:spacing w:after="200" w:line="276" w:lineRule="auto"/>
        <w:rPr>
          <w:rFonts w:ascii="Calibri" w:eastAsia="Calibri" w:hAnsi="Calibri"/>
          <w:sz w:val="22"/>
          <w:szCs w:val="22"/>
          <w:lang w:eastAsia="en-US"/>
        </w:rPr>
      </w:pPr>
    </w:p>
    <w:p w:rsidR="00187087" w:rsidRPr="00DA7955" w:rsidRDefault="00187087" w:rsidP="00187087">
      <w:pPr>
        <w:spacing w:after="200" w:line="276" w:lineRule="auto"/>
        <w:rPr>
          <w:rFonts w:ascii="Calibri" w:eastAsia="Calibri" w:hAnsi="Calibri"/>
          <w:sz w:val="22"/>
          <w:szCs w:val="22"/>
          <w:lang w:eastAsia="en-US"/>
        </w:rPr>
      </w:pPr>
    </w:p>
    <w:p w:rsidR="00187087" w:rsidRPr="00DA7955" w:rsidRDefault="00187087" w:rsidP="00187087">
      <w:pPr>
        <w:spacing w:after="200" w:line="276" w:lineRule="auto"/>
        <w:rPr>
          <w:rFonts w:ascii="Calibri" w:eastAsia="Calibri" w:hAnsi="Calibri"/>
          <w:b/>
          <w:sz w:val="22"/>
          <w:szCs w:val="22"/>
          <w:u w:val="single"/>
          <w:lang w:eastAsia="en-US"/>
        </w:rPr>
      </w:pPr>
      <w:r w:rsidRPr="00DA7955">
        <w:rPr>
          <w:rFonts w:ascii="Calibri" w:eastAsia="Calibri" w:hAnsi="Calibri"/>
          <w:b/>
          <w:sz w:val="22"/>
          <w:szCs w:val="22"/>
          <w:u w:val="single"/>
          <w:lang w:eastAsia="en-US"/>
        </w:rPr>
        <w:t>How much Pupil Premium money did the school receive?</w:t>
      </w:r>
    </w:p>
    <w:p w:rsidR="00187087" w:rsidRPr="00DA7955" w:rsidRDefault="00187087" w:rsidP="00187087">
      <w:pPr>
        <w:spacing w:after="200" w:line="276" w:lineRule="auto"/>
        <w:rPr>
          <w:rFonts w:ascii="Calibri" w:eastAsia="Calibri" w:hAnsi="Calibri"/>
          <w:b/>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2"/>
        <w:gridCol w:w="4270"/>
      </w:tblGrid>
      <w:tr w:rsidR="00187087" w:rsidRPr="00CC5C97" w:rsidTr="00BD0985">
        <w:tc>
          <w:tcPr>
            <w:tcW w:w="7621" w:type="dxa"/>
            <w:shd w:val="clear" w:color="auto" w:fill="auto"/>
          </w:tcPr>
          <w:p w:rsidR="00187087" w:rsidRPr="00CC5C97" w:rsidRDefault="00187087" w:rsidP="00BD0985">
            <w:pPr>
              <w:rPr>
                <w:rFonts w:ascii="Calibri" w:eastAsia="Calibri" w:hAnsi="Calibri"/>
                <w:b/>
                <w:sz w:val="22"/>
                <w:szCs w:val="22"/>
                <w:lang w:eastAsia="en-US"/>
              </w:rPr>
            </w:pPr>
          </w:p>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Total number of pupils on roll (Years 7 – 11)</w:t>
            </w:r>
          </w:p>
          <w:p w:rsidR="00187087" w:rsidRPr="00CC5C97" w:rsidRDefault="00187087" w:rsidP="00BD0985">
            <w:pPr>
              <w:rPr>
                <w:rFonts w:ascii="Calibri" w:eastAsia="Calibri" w:hAnsi="Calibri"/>
                <w:b/>
                <w:sz w:val="22"/>
                <w:szCs w:val="22"/>
                <w:lang w:eastAsia="en-US"/>
              </w:rPr>
            </w:pPr>
          </w:p>
        </w:tc>
        <w:tc>
          <w:tcPr>
            <w:tcW w:w="6521" w:type="dxa"/>
            <w:shd w:val="clear" w:color="auto" w:fill="auto"/>
          </w:tcPr>
          <w:p w:rsidR="00187087" w:rsidRPr="00CC5C97" w:rsidRDefault="00187087" w:rsidP="00BD0985">
            <w:pPr>
              <w:jc w:val="right"/>
              <w:rPr>
                <w:rFonts w:ascii="Calibri" w:eastAsia="Calibri" w:hAnsi="Calibri"/>
                <w:b/>
                <w:sz w:val="22"/>
                <w:szCs w:val="22"/>
                <w:highlight w:val="yellow"/>
                <w:u w:val="single"/>
                <w:lang w:eastAsia="en-US"/>
              </w:rPr>
            </w:pPr>
          </w:p>
          <w:p w:rsidR="00187087" w:rsidRPr="00CC5C97" w:rsidRDefault="00187087" w:rsidP="00BD0985">
            <w:pPr>
              <w:jc w:val="right"/>
              <w:rPr>
                <w:rFonts w:ascii="Calibri" w:eastAsia="Calibri" w:hAnsi="Calibri"/>
                <w:b/>
                <w:sz w:val="22"/>
                <w:szCs w:val="22"/>
                <w:highlight w:val="yellow"/>
                <w:lang w:eastAsia="en-US"/>
              </w:rPr>
            </w:pPr>
            <w:r w:rsidRPr="00CC5C97">
              <w:rPr>
                <w:rFonts w:ascii="Calibri" w:eastAsia="Calibri" w:hAnsi="Calibri"/>
                <w:b/>
                <w:sz w:val="22"/>
                <w:szCs w:val="22"/>
                <w:lang w:eastAsia="en-US"/>
              </w:rPr>
              <w:t>245</w:t>
            </w:r>
          </w:p>
        </w:tc>
      </w:tr>
      <w:tr w:rsidR="00187087" w:rsidRPr="00CC5C97" w:rsidTr="00BD0985">
        <w:tc>
          <w:tcPr>
            <w:tcW w:w="7621" w:type="dxa"/>
            <w:shd w:val="clear" w:color="auto" w:fill="auto"/>
          </w:tcPr>
          <w:p w:rsidR="00187087" w:rsidRPr="00CC5C97" w:rsidRDefault="00187087" w:rsidP="00BD0985">
            <w:pPr>
              <w:rPr>
                <w:rFonts w:ascii="Calibri" w:eastAsia="Calibri" w:hAnsi="Calibri"/>
                <w:b/>
                <w:sz w:val="22"/>
                <w:szCs w:val="22"/>
                <w:lang w:eastAsia="en-US"/>
              </w:rPr>
            </w:pPr>
          </w:p>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Total number of pupils eligible for Pupil Premium Grant</w:t>
            </w:r>
          </w:p>
          <w:p w:rsidR="00187087" w:rsidRPr="00CC5C97" w:rsidRDefault="00187087" w:rsidP="00BD0985">
            <w:pPr>
              <w:rPr>
                <w:rFonts w:ascii="Calibri" w:eastAsia="Calibri" w:hAnsi="Calibri"/>
                <w:b/>
                <w:sz w:val="22"/>
                <w:szCs w:val="22"/>
                <w:lang w:eastAsia="en-US"/>
              </w:rPr>
            </w:pPr>
          </w:p>
        </w:tc>
        <w:tc>
          <w:tcPr>
            <w:tcW w:w="6521" w:type="dxa"/>
            <w:shd w:val="clear" w:color="auto" w:fill="auto"/>
          </w:tcPr>
          <w:p w:rsidR="00187087" w:rsidRPr="00CC5C97" w:rsidRDefault="00187087" w:rsidP="00BD0985">
            <w:pPr>
              <w:jc w:val="right"/>
              <w:rPr>
                <w:rFonts w:ascii="Calibri" w:eastAsia="Calibri" w:hAnsi="Calibri"/>
                <w:b/>
                <w:sz w:val="22"/>
                <w:szCs w:val="22"/>
                <w:highlight w:val="yellow"/>
                <w:lang w:eastAsia="en-US"/>
              </w:rPr>
            </w:pPr>
          </w:p>
          <w:p w:rsidR="00187087" w:rsidRPr="00CC5C97" w:rsidRDefault="00187087" w:rsidP="00BD0985">
            <w:pPr>
              <w:jc w:val="right"/>
              <w:rPr>
                <w:rFonts w:ascii="Calibri" w:eastAsia="Calibri" w:hAnsi="Calibri"/>
                <w:b/>
                <w:sz w:val="22"/>
                <w:szCs w:val="22"/>
                <w:highlight w:val="yellow"/>
                <w:lang w:eastAsia="en-US"/>
              </w:rPr>
            </w:pPr>
            <w:r w:rsidRPr="00CC5C97">
              <w:rPr>
                <w:rFonts w:ascii="Calibri" w:eastAsia="Calibri" w:hAnsi="Calibri"/>
                <w:b/>
                <w:sz w:val="22"/>
                <w:szCs w:val="22"/>
                <w:lang w:eastAsia="en-US"/>
              </w:rPr>
              <w:t>123</w:t>
            </w:r>
          </w:p>
        </w:tc>
      </w:tr>
      <w:tr w:rsidR="00187087" w:rsidRPr="00CC5C97" w:rsidTr="00BD0985">
        <w:tc>
          <w:tcPr>
            <w:tcW w:w="7621" w:type="dxa"/>
            <w:shd w:val="clear" w:color="auto" w:fill="auto"/>
          </w:tcPr>
          <w:p w:rsidR="00187087" w:rsidRPr="00CC5C97" w:rsidRDefault="00187087" w:rsidP="00BD0985">
            <w:pPr>
              <w:rPr>
                <w:rFonts w:ascii="Calibri" w:eastAsia="Calibri" w:hAnsi="Calibri"/>
                <w:b/>
                <w:sz w:val="22"/>
                <w:szCs w:val="22"/>
                <w:lang w:eastAsia="en-US"/>
              </w:rPr>
            </w:pPr>
          </w:p>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Amount of PPG received</w:t>
            </w:r>
          </w:p>
          <w:p w:rsidR="00187087" w:rsidRPr="00CC5C97" w:rsidRDefault="00187087" w:rsidP="00BD0985">
            <w:pPr>
              <w:rPr>
                <w:rFonts w:ascii="Calibri" w:eastAsia="Calibri" w:hAnsi="Calibri"/>
                <w:b/>
                <w:sz w:val="22"/>
                <w:szCs w:val="22"/>
                <w:lang w:eastAsia="en-US"/>
              </w:rPr>
            </w:pPr>
          </w:p>
        </w:tc>
        <w:tc>
          <w:tcPr>
            <w:tcW w:w="6521" w:type="dxa"/>
            <w:shd w:val="clear" w:color="auto" w:fill="auto"/>
          </w:tcPr>
          <w:p w:rsidR="00187087" w:rsidRPr="00CC5C97" w:rsidRDefault="00187087" w:rsidP="00BD0985">
            <w:pPr>
              <w:rPr>
                <w:rFonts w:ascii="Calibri" w:eastAsia="Calibri" w:hAnsi="Calibri"/>
                <w:b/>
                <w:sz w:val="22"/>
                <w:szCs w:val="22"/>
                <w:highlight w:val="yellow"/>
                <w:u w:val="single"/>
                <w:lang w:eastAsia="en-US"/>
              </w:rPr>
            </w:pPr>
          </w:p>
          <w:p w:rsidR="00187087" w:rsidRPr="00CC5C97" w:rsidRDefault="00187087" w:rsidP="00BD0985">
            <w:pPr>
              <w:jc w:val="right"/>
              <w:rPr>
                <w:rFonts w:ascii="Calibri" w:eastAsia="Calibri" w:hAnsi="Calibri"/>
                <w:b/>
                <w:sz w:val="22"/>
                <w:szCs w:val="22"/>
                <w:highlight w:val="yellow"/>
                <w:lang w:eastAsia="en-US"/>
              </w:rPr>
            </w:pPr>
            <w:r w:rsidRPr="00CC5C97">
              <w:rPr>
                <w:rFonts w:ascii="Calibri" w:eastAsia="Calibri" w:hAnsi="Calibri"/>
                <w:b/>
                <w:sz w:val="22"/>
                <w:szCs w:val="22"/>
                <w:lang w:eastAsia="en-US"/>
              </w:rPr>
              <w:t>£10,830</w:t>
            </w:r>
          </w:p>
        </w:tc>
      </w:tr>
      <w:tr w:rsidR="00187087" w:rsidRPr="00CC5C97" w:rsidTr="00BD0985">
        <w:tc>
          <w:tcPr>
            <w:tcW w:w="7621" w:type="dxa"/>
            <w:shd w:val="clear" w:color="auto" w:fill="auto"/>
          </w:tcPr>
          <w:p w:rsidR="00187087" w:rsidRPr="00CC5C97" w:rsidRDefault="00187087" w:rsidP="00BD0985">
            <w:pPr>
              <w:rPr>
                <w:rFonts w:ascii="Calibri" w:eastAsia="Calibri" w:hAnsi="Calibri"/>
                <w:b/>
                <w:sz w:val="22"/>
                <w:szCs w:val="22"/>
                <w:lang w:eastAsia="en-US"/>
              </w:rPr>
            </w:pPr>
          </w:p>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LAC</w:t>
            </w:r>
          </w:p>
          <w:p w:rsidR="00187087" w:rsidRPr="00CC5C97" w:rsidRDefault="00187087" w:rsidP="00BD0985">
            <w:pPr>
              <w:rPr>
                <w:rFonts w:ascii="Calibri" w:eastAsia="Calibri" w:hAnsi="Calibri"/>
                <w:b/>
                <w:sz w:val="22"/>
                <w:szCs w:val="22"/>
                <w:lang w:eastAsia="en-US"/>
              </w:rPr>
            </w:pPr>
          </w:p>
        </w:tc>
        <w:tc>
          <w:tcPr>
            <w:tcW w:w="6521" w:type="dxa"/>
            <w:shd w:val="clear" w:color="auto" w:fill="auto"/>
          </w:tcPr>
          <w:p w:rsidR="00187087" w:rsidRPr="00CC5C97" w:rsidRDefault="00187087" w:rsidP="00BD0985">
            <w:pPr>
              <w:rPr>
                <w:rFonts w:ascii="Calibri" w:eastAsia="Calibri" w:hAnsi="Calibri"/>
                <w:b/>
                <w:sz w:val="22"/>
                <w:szCs w:val="22"/>
                <w:highlight w:val="yellow"/>
                <w:u w:val="single"/>
                <w:lang w:eastAsia="en-US"/>
              </w:rPr>
            </w:pPr>
          </w:p>
          <w:p w:rsidR="00187087" w:rsidRPr="00CC5C97" w:rsidRDefault="00187087" w:rsidP="00BD0985">
            <w:pPr>
              <w:jc w:val="right"/>
              <w:rPr>
                <w:rFonts w:ascii="Calibri" w:eastAsia="Calibri" w:hAnsi="Calibri"/>
                <w:b/>
                <w:sz w:val="22"/>
                <w:szCs w:val="22"/>
                <w:highlight w:val="yellow"/>
                <w:lang w:eastAsia="en-US"/>
              </w:rPr>
            </w:pPr>
            <w:r>
              <w:rPr>
                <w:rFonts w:ascii="Calibri" w:eastAsia="Calibri" w:hAnsi="Calibri"/>
                <w:b/>
                <w:sz w:val="22"/>
                <w:szCs w:val="22"/>
                <w:lang w:eastAsia="en-US"/>
              </w:rPr>
              <w:t>£</w:t>
            </w:r>
            <w:r w:rsidRPr="00B827D2">
              <w:rPr>
                <w:rFonts w:ascii="Calibri" w:eastAsia="Calibri" w:hAnsi="Calibri"/>
                <w:b/>
                <w:sz w:val="22"/>
                <w:szCs w:val="22"/>
                <w:lang w:eastAsia="en-US"/>
              </w:rPr>
              <w:t>3</w:t>
            </w:r>
            <w:r>
              <w:rPr>
                <w:rFonts w:ascii="Calibri" w:eastAsia="Calibri" w:hAnsi="Calibri"/>
                <w:b/>
                <w:sz w:val="22"/>
                <w:szCs w:val="22"/>
                <w:lang w:eastAsia="en-US"/>
              </w:rPr>
              <w:t>,</w:t>
            </w:r>
            <w:r w:rsidRPr="00B827D2">
              <w:rPr>
                <w:rFonts w:ascii="Calibri" w:eastAsia="Calibri" w:hAnsi="Calibri"/>
                <w:b/>
                <w:sz w:val="22"/>
                <w:szCs w:val="22"/>
                <w:lang w:eastAsia="en-US"/>
              </w:rPr>
              <w:t>628</w:t>
            </w:r>
          </w:p>
        </w:tc>
      </w:tr>
      <w:tr w:rsidR="00187087" w:rsidRPr="00CC5C97" w:rsidTr="00BD0985">
        <w:tc>
          <w:tcPr>
            <w:tcW w:w="7621" w:type="dxa"/>
            <w:shd w:val="clear" w:color="auto" w:fill="auto"/>
          </w:tcPr>
          <w:p w:rsidR="00187087" w:rsidRPr="00CC5C97" w:rsidRDefault="00187087" w:rsidP="00BD0985">
            <w:pPr>
              <w:rPr>
                <w:rFonts w:ascii="Calibri" w:eastAsia="Calibri" w:hAnsi="Calibri"/>
                <w:b/>
                <w:sz w:val="22"/>
                <w:szCs w:val="22"/>
                <w:lang w:eastAsia="en-US"/>
              </w:rPr>
            </w:pPr>
          </w:p>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Total amount of PPG received with LAC</w:t>
            </w:r>
          </w:p>
          <w:p w:rsidR="00187087" w:rsidRPr="00CC5C97" w:rsidRDefault="00187087" w:rsidP="00BD0985">
            <w:pPr>
              <w:rPr>
                <w:rFonts w:ascii="Calibri" w:eastAsia="Calibri" w:hAnsi="Calibri"/>
                <w:b/>
                <w:sz w:val="22"/>
                <w:szCs w:val="22"/>
                <w:lang w:eastAsia="en-US"/>
              </w:rPr>
            </w:pPr>
          </w:p>
        </w:tc>
        <w:tc>
          <w:tcPr>
            <w:tcW w:w="6521" w:type="dxa"/>
            <w:shd w:val="clear" w:color="auto" w:fill="auto"/>
          </w:tcPr>
          <w:p w:rsidR="00187087" w:rsidRPr="00CC5C97" w:rsidRDefault="00187087" w:rsidP="00BD0985">
            <w:pPr>
              <w:rPr>
                <w:rFonts w:ascii="Calibri" w:eastAsia="Calibri" w:hAnsi="Calibri"/>
                <w:b/>
                <w:sz w:val="22"/>
                <w:szCs w:val="22"/>
                <w:highlight w:val="yellow"/>
                <w:u w:val="single"/>
                <w:lang w:eastAsia="en-US"/>
              </w:rPr>
            </w:pPr>
          </w:p>
          <w:p w:rsidR="00187087" w:rsidRPr="00CC5C97" w:rsidRDefault="00187087" w:rsidP="00BD0985">
            <w:pPr>
              <w:jc w:val="right"/>
              <w:rPr>
                <w:rFonts w:ascii="Calibri" w:eastAsia="Calibri" w:hAnsi="Calibri"/>
                <w:b/>
                <w:sz w:val="22"/>
                <w:szCs w:val="22"/>
                <w:highlight w:val="yellow"/>
                <w:lang w:eastAsia="en-US"/>
              </w:rPr>
            </w:pPr>
            <w:r w:rsidRPr="00B827D2">
              <w:rPr>
                <w:rFonts w:ascii="Calibri" w:eastAsia="Calibri" w:hAnsi="Calibri"/>
                <w:b/>
                <w:sz w:val="22"/>
                <w:szCs w:val="22"/>
                <w:lang w:eastAsia="en-US"/>
              </w:rPr>
              <w:t>£14,458</w:t>
            </w:r>
          </w:p>
        </w:tc>
      </w:tr>
    </w:tbl>
    <w:p w:rsidR="00187087" w:rsidRPr="00DA7955" w:rsidRDefault="00187087" w:rsidP="00187087">
      <w:pPr>
        <w:spacing w:after="200" w:line="276" w:lineRule="auto"/>
        <w:rPr>
          <w:rFonts w:ascii="Calibri" w:eastAsia="Calibri" w:hAnsi="Calibri"/>
          <w:b/>
          <w:sz w:val="22"/>
          <w:szCs w:val="22"/>
          <w:u w:val="single"/>
          <w:lang w:eastAsia="en-US"/>
        </w:rPr>
      </w:pPr>
    </w:p>
    <w:p w:rsidR="00187087" w:rsidRPr="00DA7955" w:rsidRDefault="00187087" w:rsidP="00187087">
      <w:pPr>
        <w:spacing w:after="200" w:line="276" w:lineRule="auto"/>
        <w:rPr>
          <w:rFonts w:ascii="Calibri" w:eastAsia="Calibri" w:hAnsi="Calibri"/>
          <w:b/>
          <w:sz w:val="22"/>
          <w:szCs w:val="22"/>
          <w:u w:val="single"/>
          <w:lang w:eastAsia="en-US"/>
        </w:rPr>
      </w:pPr>
    </w:p>
    <w:p w:rsidR="00187087" w:rsidRPr="00DA7955" w:rsidRDefault="00187087" w:rsidP="00187087">
      <w:pPr>
        <w:spacing w:after="200" w:line="276" w:lineRule="auto"/>
        <w:rPr>
          <w:rFonts w:ascii="Calibri" w:eastAsia="Calibri" w:hAnsi="Calibri"/>
          <w:b/>
          <w:sz w:val="22"/>
          <w:szCs w:val="22"/>
          <w:u w:val="single"/>
          <w:lang w:eastAsia="en-US"/>
        </w:rPr>
      </w:pPr>
    </w:p>
    <w:p w:rsidR="00187087" w:rsidRPr="00DA7955" w:rsidRDefault="00187087" w:rsidP="00187087">
      <w:pPr>
        <w:spacing w:after="200" w:line="276" w:lineRule="auto"/>
        <w:rPr>
          <w:rFonts w:ascii="Calibri" w:eastAsia="Calibri" w:hAnsi="Calibri"/>
          <w:b/>
          <w:sz w:val="22"/>
          <w:szCs w:val="22"/>
          <w:u w:val="single"/>
          <w:lang w:eastAsia="en-US"/>
        </w:rPr>
      </w:pPr>
    </w:p>
    <w:p w:rsidR="00187087" w:rsidRPr="00DA7955" w:rsidRDefault="00187087" w:rsidP="00187087">
      <w:pPr>
        <w:spacing w:after="200" w:line="276" w:lineRule="auto"/>
        <w:rPr>
          <w:rFonts w:ascii="Calibri" w:eastAsia="Calibri" w:hAnsi="Calibri"/>
          <w:b/>
          <w:sz w:val="22"/>
          <w:szCs w:val="22"/>
          <w:u w:val="single"/>
          <w:lang w:eastAsia="en-US"/>
        </w:rPr>
      </w:pPr>
    </w:p>
    <w:p w:rsidR="00187087" w:rsidRDefault="00187087" w:rsidP="00187087">
      <w:pPr>
        <w:spacing w:after="200" w:line="276" w:lineRule="auto"/>
        <w:rPr>
          <w:rFonts w:ascii="Calibri" w:eastAsia="Calibri" w:hAnsi="Calibri"/>
          <w:b/>
          <w:sz w:val="22"/>
          <w:szCs w:val="22"/>
          <w:u w:val="single"/>
          <w:lang w:eastAsia="en-US"/>
        </w:rPr>
      </w:pPr>
    </w:p>
    <w:p w:rsidR="00187087" w:rsidRDefault="00187087" w:rsidP="00187087">
      <w:pPr>
        <w:spacing w:after="200" w:line="276" w:lineRule="auto"/>
        <w:rPr>
          <w:rFonts w:ascii="Calibri" w:eastAsia="Calibri" w:hAnsi="Calibri"/>
          <w:b/>
          <w:sz w:val="22"/>
          <w:szCs w:val="22"/>
          <w:u w:val="single"/>
          <w:lang w:eastAsia="en-US"/>
        </w:rPr>
      </w:pPr>
    </w:p>
    <w:p w:rsidR="00187087" w:rsidRDefault="00187087" w:rsidP="00187087">
      <w:pPr>
        <w:spacing w:after="200" w:line="276" w:lineRule="auto"/>
        <w:rPr>
          <w:rFonts w:ascii="Calibri" w:eastAsia="Calibri" w:hAnsi="Calibri"/>
          <w:b/>
          <w:sz w:val="22"/>
          <w:szCs w:val="22"/>
          <w:u w:val="single"/>
          <w:lang w:eastAsia="en-US"/>
        </w:rPr>
      </w:pPr>
    </w:p>
    <w:p w:rsidR="00187087" w:rsidRDefault="00187087" w:rsidP="00187087">
      <w:pPr>
        <w:spacing w:after="200" w:line="276" w:lineRule="auto"/>
        <w:rPr>
          <w:rFonts w:ascii="Calibri" w:eastAsia="Calibri" w:hAnsi="Calibri"/>
          <w:b/>
          <w:sz w:val="22"/>
          <w:szCs w:val="22"/>
          <w:u w:val="single"/>
          <w:lang w:eastAsia="en-US"/>
        </w:rPr>
      </w:pPr>
    </w:p>
    <w:p w:rsidR="00187087" w:rsidRDefault="00187087" w:rsidP="00187087">
      <w:pPr>
        <w:spacing w:after="200" w:line="276" w:lineRule="auto"/>
        <w:rPr>
          <w:rFonts w:ascii="Calibri" w:eastAsia="Calibri" w:hAnsi="Calibri"/>
          <w:b/>
          <w:sz w:val="22"/>
          <w:szCs w:val="22"/>
          <w:u w:val="single"/>
          <w:lang w:eastAsia="en-US"/>
        </w:rPr>
      </w:pPr>
    </w:p>
    <w:p w:rsidR="00187087" w:rsidRDefault="00187087" w:rsidP="00187087">
      <w:pPr>
        <w:spacing w:after="200" w:line="276" w:lineRule="auto"/>
        <w:rPr>
          <w:rFonts w:ascii="Calibri" w:eastAsia="Calibri" w:hAnsi="Calibri"/>
          <w:b/>
          <w:sz w:val="22"/>
          <w:szCs w:val="22"/>
          <w:u w:val="single"/>
          <w:lang w:eastAsia="en-US"/>
        </w:rPr>
      </w:pPr>
    </w:p>
    <w:p w:rsidR="00187087" w:rsidRDefault="00187087" w:rsidP="00187087">
      <w:pPr>
        <w:spacing w:after="200" w:line="276" w:lineRule="auto"/>
        <w:rPr>
          <w:rFonts w:ascii="Calibri" w:eastAsia="Calibri" w:hAnsi="Calibri"/>
          <w:b/>
          <w:sz w:val="22"/>
          <w:szCs w:val="22"/>
          <w:u w:val="single"/>
          <w:lang w:eastAsia="en-US"/>
        </w:rPr>
      </w:pPr>
    </w:p>
    <w:p w:rsidR="00187087" w:rsidRDefault="00187087" w:rsidP="00187087">
      <w:pPr>
        <w:spacing w:after="200" w:line="276" w:lineRule="auto"/>
        <w:rPr>
          <w:rFonts w:ascii="Calibri" w:eastAsia="Calibri" w:hAnsi="Calibri"/>
          <w:b/>
          <w:sz w:val="22"/>
          <w:szCs w:val="22"/>
          <w:u w:val="single"/>
          <w:lang w:eastAsia="en-US"/>
        </w:rPr>
      </w:pPr>
    </w:p>
    <w:p w:rsidR="00187087" w:rsidRDefault="00187087" w:rsidP="00187087">
      <w:pPr>
        <w:spacing w:after="200" w:line="276" w:lineRule="auto"/>
        <w:rPr>
          <w:rFonts w:ascii="Calibri" w:eastAsia="Calibri" w:hAnsi="Calibri"/>
          <w:b/>
          <w:sz w:val="22"/>
          <w:szCs w:val="22"/>
          <w:u w:val="single"/>
          <w:lang w:eastAsia="en-US"/>
        </w:rPr>
      </w:pPr>
    </w:p>
    <w:p w:rsidR="00187087" w:rsidRDefault="00187087" w:rsidP="00187087">
      <w:pPr>
        <w:spacing w:after="200" w:line="276" w:lineRule="auto"/>
        <w:rPr>
          <w:rFonts w:ascii="Calibri" w:eastAsia="Calibri" w:hAnsi="Calibri"/>
          <w:b/>
          <w:sz w:val="22"/>
          <w:szCs w:val="22"/>
          <w:u w:val="single"/>
          <w:lang w:eastAsia="en-US"/>
        </w:rPr>
      </w:pPr>
    </w:p>
    <w:p w:rsidR="00187087" w:rsidRDefault="00187087" w:rsidP="00187087">
      <w:pPr>
        <w:spacing w:after="200" w:line="276" w:lineRule="auto"/>
        <w:rPr>
          <w:rFonts w:ascii="Calibri" w:eastAsia="Calibri" w:hAnsi="Calibri"/>
          <w:b/>
          <w:sz w:val="22"/>
          <w:szCs w:val="22"/>
          <w:u w:val="single"/>
          <w:lang w:eastAsia="en-US"/>
        </w:rPr>
      </w:pPr>
    </w:p>
    <w:p w:rsidR="00187087" w:rsidRPr="00DA7955" w:rsidRDefault="00187087" w:rsidP="00187087">
      <w:pPr>
        <w:spacing w:after="200" w:line="276" w:lineRule="auto"/>
        <w:rPr>
          <w:rFonts w:ascii="Calibri" w:eastAsia="Calibri" w:hAnsi="Calibri"/>
          <w:b/>
          <w:sz w:val="22"/>
          <w:szCs w:val="22"/>
          <w:u w:val="single"/>
          <w:lang w:eastAsia="en-US"/>
        </w:rPr>
      </w:pPr>
    </w:p>
    <w:p w:rsidR="00187087" w:rsidRPr="00DA7955" w:rsidRDefault="00187087" w:rsidP="00187087">
      <w:pPr>
        <w:spacing w:after="200" w:line="276" w:lineRule="auto"/>
        <w:rPr>
          <w:rFonts w:ascii="Calibri" w:eastAsia="Calibri" w:hAnsi="Calibri"/>
          <w:b/>
          <w:sz w:val="22"/>
          <w:szCs w:val="22"/>
          <w:u w:val="single"/>
          <w:lang w:eastAsia="en-US"/>
        </w:rPr>
      </w:pPr>
      <w:r w:rsidRPr="00DA7955">
        <w:rPr>
          <w:rFonts w:ascii="Calibri" w:eastAsia="Calibri" w:hAnsi="Calibri"/>
          <w:b/>
          <w:sz w:val="22"/>
          <w:szCs w:val="22"/>
          <w:u w:val="single"/>
          <w:lang w:eastAsia="en-US"/>
        </w:rPr>
        <w:t>What Interventions do we provide with the monies we receive?</w:t>
      </w:r>
    </w:p>
    <w:p w:rsidR="00187087" w:rsidRPr="00DA7955" w:rsidRDefault="00187087" w:rsidP="00187087">
      <w:pPr>
        <w:spacing w:after="200" w:line="276" w:lineRule="auto"/>
        <w:rPr>
          <w:rFonts w:ascii="Calibri" w:eastAsia="Calibri" w:hAnsi="Calibri"/>
          <w:b/>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2759"/>
        <w:gridCol w:w="3096"/>
        <w:gridCol w:w="1731"/>
      </w:tblGrid>
      <w:tr w:rsidR="00187087" w:rsidRPr="00CC5C97" w:rsidTr="00BD0985">
        <w:tc>
          <w:tcPr>
            <w:tcW w:w="1765"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Strategy Cost or proportion of</w:t>
            </w:r>
          </w:p>
        </w:tc>
        <w:tc>
          <w:tcPr>
            <w:tcW w:w="2948"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Activities/Resource</w:t>
            </w:r>
          </w:p>
        </w:tc>
        <w:tc>
          <w:tcPr>
            <w:tcW w:w="3296"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Outcomes &amp; Success Criteria</w:t>
            </w:r>
          </w:p>
        </w:tc>
        <w:tc>
          <w:tcPr>
            <w:tcW w:w="1814" w:type="dxa"/>
            <w:shd w:val="clear" w:color="auto" w:fill="auto"/>
          </w:tcPr>
          <w:p w:rsidR="00187087" w:rsidRPr="00CC5C97" w:rsidRDefault="00187087" w:rsidP="00BD0985">
            <w:pPr>
              <w:rPr>
                <w:rFonts w:ascii="Calibri" w:eastAsia="Calibri" w:hAnsi="Calibri"/>
                <w:b/>
                <w:sz w:val="22"/>
                <w:szCs w:val="22"/>
                <w:highlight w:val="yellow"/>
                <w:lang w:eastAsia="en-US"/>
              </w:rPr>
            </w:pPr>
            <w:r w:rsidRPr="00B95737">
              <w:rPr>
                <w:rFonts w:ascii="Calibri" w:eastAsia="Calibri" w:hAnsi="Calibri"/>
                <w:b/>
                <w:sz w:val="22"/>
                <w:szCs w:val="22"/>
                <w:lang w:eastAsia="en-US"/>
              </w:rPr>
              <w:t>Impact based upon Outcomes</w:t>
            </w:r>
          </w:p>
        </w:tc>
      </w:tr>
      <w:tr w:rsidR="00187087" w:rsidRPr="00CC5C97" w:rsidTr="00BD0985">
        <w:tc>
          <w:tcPr>
            <w:tcW w:w="1765" w:type="dxa"/>
            <w:shd w:val="clear" w:color="auto" w:fill="auto"/>
          </w:tcPr>
          <w:p w:rsidR="00187087" w:rsidRPr="00CC5C97" w:rsidRDefault="00187087" w:rsidP="00BD0985">
            <w:pPr>
              <w:rPr>
                <w:rFonts w:ascii="Calibri" w:eastAsia="Calibri" w:hAnsi="Calibri"/>
                <w:b/>
                <w:sz w:val="22"/>
                <w:szCs w:val="22"/>
                <w:lang w:eastAsia="en-US"/>
              </w:rPr>
            </w:pPr>
            <w:r>
              <w:rPr>
                <w:rFonts w:ascii="Calibri" w:eastAsia="Calibri" w:hAnsi="Calibri"/>
                <w:b/>
                <w:sz w:val="22"/>
                <w:szCs w:val="22"/>
                <w:lang w:eastAsia="en-US"/>
              </w:rPr>
              <w:t>£</w:t>
            </w:r>
            <w:r w:rsidRPr="00CC5C97">
              <w:rPr>
                <w:rFonts w:ascii="Calibri" w:eastAsia="Calibri" w:hAnsi="Calibri"/>
                <w:b/>
                <w:sz w:val="22"/>
                <w:szCs w:val="22"/>
                <w:lang w:eastAsia="en-US"/>
              </w:rPr>
              <w:t>2,153</w:t>
            </w:r>
          </w:p>
        </w:tc>
        <w:tc>
          <w:tcPr>
            <w:tcW w:w="2948"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Deputy Head Teacher – Co-ordination and implementation of strategies to improve expected progress of PP students</w:t>
            </w:r>
          </w:p>
        </w:tc>
        <w:tc>
          <w:tcPr>
            <w:tcW w:w="3296"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Improved co-ordination of interventions and measurement of impact</w:t>
            </w:r>
          </w:p>
        </w:tc>
        <w:tc>
          <w:tcPr>
            <w:tcW w:w="1814" w:type="dxa"/>
            <w:shd w:val="clear" w:color="auto" w:fill="auto"/>
          </w:tcPr>
          <w:p w:rsidR="00187087" w:rsidRPr="008B6419" w:rsidRDefault="00187087" w:rsidP="00BD0985">
            <w:pPr>
              <w:rPr>
                <w:b/>
              </w:rPr>
            </w:pPr>
            <w:r>
              <w:rPr>
                <w:b/>
              </w:rPr>
              <w:t>On-Going</w:t>
            </w:r>
          </w:p>
        </w:tc>
      </w:tr>
      <w:tr w:rsidR="00187087" w:rsidRPr="00CC5C97" w:rsidTr="00BD0985">
        <w:tc>
          <w:tcPr>
            <w:tcW w:w="1765" w:type="dxa"/>
            <w:shd w:val="clear" w:color="auto" w:fill="auto"/>
          </w:tcPr>
          <w:p w:rsidR="00187087" w:rsidRPr="00CC5C97" w:rsidRDefault="00187087" w:rsidP="00BD0985">
            <w:pPr>
              <w:rPr>
                <w:rFonts w:ascii="Calibri" w:eastAsia="Calibri" w:hAnsi="Calibri"/>
                <w:b/>
                <w:sz w:val="22"/>
                <w:szCs w:val="22"/>
                <w:lang w:eastAsia="en-US"/>
              </w:rPr>
            </w:pPr>
            <w:r>
              <w:rPr>
                <w:rFonts w:ascii="Calibri" w:eastAsia="Calibri" w:hAnsi="Calibri"/>
                <w:b/>
                <w:sz w:val="22"/>
                <w:szCs w:val="22"/>
                <w:lang w:eastAsia="en-US"/>
              </w:rPr>
              <w:t>£</w:t>
            </w:r>
            <w:r w:rsidRPr="00CC5C97">
              <w:rPr>
                <w:rFonts w:ascii="Calibri" w:eastAsia="Calibri" w:hAnsi="Calibri"/>
                <w:b/>
                <w:sz w:val="22"/>
                <w:szCs w:val="22"/>
                <w:lang w:eastAsia="en-US"/>
              </w:rPr>
              <w:t>6,800</w:t>
            </w:r>
          </w:p>
        </w:tc>
        <w:tc>
          <w:tcPr>
            <w:tcW w:w="2948" w:type="dxa"/>
            <w:shd w:val="clear" w:color="auto" w:fill="auto"/>
          </w:tcPr>
          <w:p w:rsidR="00187087" w:rsidRPr="00CC5C97" w:rsidRDefault="00187087" w:rsidP="00BD0985">
            <w:pPr>
              <w:rPr>
                <w:rFonts w:ascii="Calibri" w:eastAsia="Calibri" w:hAnsi="Calibri"/>
                <w:b/>
                <w:sz w:val="22"/>
                <w:szCs w:val="22"/>
                <w:lang w:eastAsia="en-US"/>
              </w:rPr>
            </w:pPr>
            <w:proofErr w:type="spellStart"/>
            <w:r w:rsidRPr="00CC5C97">
              <w:rPr>
                <w:rFonts w:ascii="Calibri" w:eastAsia="Calibri" w:hAnsi="Calibri"/>
                <w:b/>
                <w:sz w:val="22"/>
                <w:szCs w:val="22"/>
                <w:lang w:eastAsia="en-US"/>
              </w:rPr>
              <w:t>Senco</w:t>
            </w:r>
            <w:proofErr w:type="spellEnd"/>
            <w:r w:rsidRPr="00CC5C97">
              <w:rPr>
                <w:rFonts w:ascii="Calibri" w:eastAsia="Calibri" w:hAnsi="Calibri"/>
                <w:b/>
                <w:sz w:val="22"/>
                <w:szCs w:val="22"/>
                <w:lang w:eastAsia="en-US"/>
              </w:rPr>
              <w:t xml:space="preserve"> – Co-ordination and implementation of strategies and applications for funding to improve expected outcomes and close the gap between progress for looked after children and children who are FSM</w:t>
            </w:r>
          </w:p>
        </w:tc>
        <w:tc>
          <w:tcPr>
            <w:tcW w:w="3296"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Improved co-ordination of interventions and collaborative working with Virtual Schools responsible for the Education appropriateness of looked after children</w:t>
            </w:r>
          </w:p>
        </w:tc>
        <w:tc>
          <w:tcPr>
            <w:tcW w:w="1814" w:type="dxa"/>
            <w:shd w:val="clear" w:color="auto" w:fill="auto"/>
          </w:tcPr>
          <w:p w:rsidR="00187087" w:rsidRDefault="00187087" w:rsidP="00BD0985">
            <w:pPr>
              <w:rPr>
                <w:b/>
              </w:rPr>
            </w:pPr>
            <w:r>
              <w:rPr>
                <w:b/>
              </w:rPr>
              <w:t>Appropriate specialist provisions sourced for 17 children.</w:t>
            </w:r>
          </w:p>
          <w:p w:rsidR="00187087" w:rsidRPr="008B6419" w:rsidRDefault="00187087" w:rsidP="00BD0985">
            <w:pPr>
              <w:rPr>
                <w:b/>
              </w:rPr>
            </w:pPr>
            <w:r>
              <w:rPr>
                <w:b/>
              </w:rPr>
              <w:t>Specialist Teaching &amp; Learning Support sought for 21 children.</w:t>
            </w:r>
          </w:p>
        </w:tc>
      </w:tr>
      <w:tr w:rsidR="00187087" w:rsidRPr="00CC5C97" w:rsidTr="00BD0985">
        <w:tc>
          <w:tcPr>
            <w:tcW w:w="1765" w:type="dxa"/>
            <w:shd w:val="clear" w:color="auto" w:fill="auto"/>
          </w:tcPr>
          <w:p w:rsidR="00187087" w:rsidRPr="00CC5C97" w:rsidRDefault="00187087" w:rsidP="00BD0985">
            <w:pPr>
              <w:rPr>
                <w:rFonts w:ascii="Calibri" w:eastAsia="Calibri" w:hAnsi="Calibri"/>
                <w:b/>
                <w:sz w:val="22"/>
                <w:szCs w:val="22"/>
                <w:lang w:eastAsia="en-US"/>
              </w:rPr>
            </w:pPr>
            <w:r>
              <w:rPr>
                <w:rFonts w:ascii="Calibri" w:eastAsia="Calibri" w:hAnsi="Calibri"/>
                <w:b/>
                <w:sz w:val="22"/>
                <w:szCs w:val="22"/>
                <w:lang w:eastAsia="en-US"/>
              </w:rPr>
              <w:t>£</w:t>
            </w:r>
            <w:r w:rsidRPr="00CC5C97">
              <w:rPr>
                <w:rFonts w:ascii="Calibri" w:eastAsia="Calibri" w:hAnsi="Calibri"/>
                <w:b/>
                <w:sz w:val="22"/>
                <w:szCs w:val="22"/>
                <w:lang w:eastAsia="en-US"/>
              </w:rPr>
              <w:t>4,755</w:t>
            </w:r>
          </w:p>
        </w:tc>
        <w:tc>
          <w:tcPr>
            <w:tcW w:w="2948"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 xml:space="preserve">Attendance Officer - </w:t>
            </w:r>
          </w:p>
        </w:tc>
        <w:tc>
          <w:tcPr>
            <w:tcW w:w="3296"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To improve attendance of PP students by providing support to families and building positive school relationships</w:t>
            </w:r>
          </w:p>
        </w:tc>
        <w:tc>
          <w:tcPr>
            <w:tcW w:w="1814" w:type="dxa"/>
            <w:shd w:val="clear" w:color="auto" w:fill="auto"/>
          </w:tcPr>
          <w:p w:rsidR="00187087" w:rsidRPr="008B6419" w:rsidRDefault="00187087" w:rsidP="00BD0985">
            <w:pPr>
              <w:rPr>
                <w:b/>
              </w:rPr>
            </w:pPr>
            <w:r>
              <w:rPr>
                <w:b/>
              </w:rPr>
              <w:t>The average attendance of PP children has a gap of 3.39% in comparison to non PP children.</w:t>
            </w:r>
          </w:p>
        </w:tc>
      </w:tr>
      <w:tr w:rsidR="00187087" w:rsidRPr="00CC5C97" w:rsidTr="00BD0985">
        <w:tc>
          <w:tcPr>
            <w:tcW w:w="1765" w:type="dxa"/>
            <w:shd w:val="clear" w:color="auto" w:fill="auto"/>
          </w:tcPr>
          <w:p w:rsidR="00187087" w:rsidRPr="00CC5C97" w:rsidRDefault="00187087" w:rsidP="00BD0985">
            <w:pPr>
              <w:rPr>
                <w:rFonts w:ascii="Calibri" w:eastAsia="Calibri" w:hAnsi="Calibri"/>
                <w:b/>
                <w:sz w:val="22"/>
                <w:szCs w:val="22"/>
                <w:lang w:eastAsia="en-US"/>
              </w:rPr>
            </w:pPr>
            <w:r>
              <w:rPr>
                <w:rFonts w:ascii="Calibri" w:eastAsia="Calibri" w:hAnsi="Calibri"/>
                <w:b/>
                <w:sz w:val="22"/>
                <w:szCs w:val="22"/>
                <w:lang w:eastAsia="en-US"/>
              </w:rPr>
              <w:t>£</w:t>
            </w:r>
            <w:r w:rsidRPr="00CC5C97">
              <w:rPr>
                <w:rFonts w:ascii="Calibri" w:eastAsia="Calibri" w:hAnsi="Calibri"/>
                <w:b/>
                <w:sz w:val="22"/>
                <w:szCs w:val="22"/>
                <w:lang w:eastAsia="en-US"/>
              </w:rPr>
              <w:t>6,100</w:t>
            </w:r>
          </w:p>
        </w:tc>
        <w:tc>
          <w:tcPr>
            <w:tcW w:w="2948"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Literacy Co-ordinator</w:t>
            </w:r>
          </w:p>
        </w:tc>
        <w:tc>
          <w:tcPr>
            <w:tcW w:w="3296"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Assesses PP students and works closely with class teachers to provide specific interventions for PP students across all sites</w:t>
            </w:r>
          </w:p>
        </w:tc>
        <w:tc>
          <w:tcPr>
            <w:tcW w:w="1814" w:type="dxa"/>
            <w:shd w:val="clear" w:color="auto" w:fill="auto"/>
          </w:tcPr>
          <w:p w:rsidR="00187087" w:rsidRPr="008B6419" w:rsidRDefault="00187087" w:rsidP="00BD0985">
            <w:pPr>
              <w:rPr>
                <w:b/>
              </w:rPr>
            </w:pPr>
            <w:r>
              <w:rPr>
                <w:b/>
              </w:rPr>
              <w:t>Improvement in the baseline assessing of pupils to ensure an accurate measure of progress and attainment.</w:t>
            </w:r>
          </w:p>
        </w:tc>
      </w:tr>
      <w:tr w:rsidR="00187087" w:rsidRPr="00CC5C97" w:rsidTr="00BD0985">
        <w:tc>
          <w:tcPr>
            <w:tcW w:w="1765" w:type="dxa"/>
            <w:shd w:val="clear" w:color="auto" w:fill="auto"/>
          </w:tcPr>
          <w:p w:rsidR="00187087" w:rsidRPr="00CC5C97" w:rsidRDefault="00187087" w:rsidP="00BD0985">
            <w:pPr>
              <w:rPr>
                <w:rFonts w:ascii="Calibri" w:eastAsia="Calibri" w:hAnsi="Calibri"/>
                <w:b/>
                <w:sz w:val="22"/>
                <w:szCs w:val="22"/>
                <w:lang w:eastAsia="en-US"/>
              </w:rPr>
            </w:pPr>
            <w:r>
              <w:rPr>
                <w:rFonts w:ascii="Calibri" w:eastAsia="Calibri" w:hAnsi="Calibri"/>
                <w:b/>
                <w:sz w:val="22"/>
                <w:szCs w:val="22"/>
                <w:lang w:eastAsia="en-US"/>
              </w:rPr>
              <w:t>£</w:t>
            </w:r>
            <w:r w:rsidRPr="00CC5C97">
              <w:rPr>
                <w:rFonts w:ascii="Calibri" w:eastAsia="Calibri" w:hAnsi="Calibri"/>
                <w:b/>
                <w:sz w:val="22"/>
                <w:szCs w:val="22"/>
                <w:lang w:eastAsia="en-US"/>
              </w:rPr>
              <w:t>5,150</w:t>
            </w:r>
          </w:p>
        </w:tc>
        <w:tc>
          <w:tcPr>
            <w:tcW w:w="2948"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Maths Co-ordinator</w:t>
            </w:r>
          </w:p>
        </w:tc>
        <w:tc>
          <w:tcPr>
            <w:tcW w:w="3296"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Assesses PP students and works closely with class teachers to provide specific interventions for PP students across all sites</w:t>
            </w:r>
          </w:p>
        </w:tc>
        <w:tc>
          <w:tcPr>
            <w:tcW w:w="1814" w:type="dxa"/>
            <w:shd w:val="clear" w:color="auto" w:fill="auto"/>
          </w:tcPr>
          <w:p w:rsidR="00187087" w:rsidRPr="008B6419" w:rsidRDefault="00187087" w:rsidP="00BD0985">
            <w:pPr>
              <w:rPr>
                <w:b/>
              </w:rPr>
            </w:pPr>
            <w:r>
              <w:rPr>
                <w:b/>
              </w:rPr>
              <w:t>Improvement in the baseline assessing of pupils to ensure an accurate measure of progress and attainment.</w:t>
            </w:r>
          </w:p>
        </w:tc>
      </w:tr>
      <w:tr w:rsidR="00187087" w:rsidRPr="00CC5C97" w:rsidTr="00BD0985">
        <w:tc>
          <w:tcPr>
            <w:tcW w:w="1765" w:type="dxa"/>
            <w:shd w:val="clear" w:color="auto" w:fill="auto"/>
          </w:tcPr>
          <w:p w:rsidR="00187087" w:rsidRPr="00CC5C97" w:rsidRDefault="00187087" w:rsidP="00BD0985">
            <w:pPr>
              <w:rPr>
                <w:rFonts w:ascii="Calibri" w:eastAsia="Calibri" w:hAnsi="Calibri"/>
                <w:b/>
                <w:sz w:val="22"/>
                <w:szCs w:val="22"/>
                <w:lang w:eastAsia="en-US"/>
              </w:rPr>
            </w:pPr>
            <w:r>
              <w:rPr>
                <w:rFonts w:ascii="Calibri" w:eastAsia="Calibri" w:hAnsi="Calibri"/>
                <w:b/>
                <w:sz w:val="22"/>
                <w:szCs w:val="22"/>
                <w:lang w:eastAsia="en-US"/>
              </w:rPr>
              <w:t>£</w:t>
            </w:r>
            <w:r w:rsidRPr="00CC5C97">
              <w:rPr>
                <w:rFonts w:ascii="Calibri" w:eastAsia="Calibri" w:hAnsi="Calibri"/>
                <w:b/>
                <w:sz w:val="22"/>
                <w:szCs w:val="22"/>
                <w:lang w:eastAsia="en-US"/>
              </w:rPr>
              <w:t>3,000</w:t>
            </w:r>
          </w:p>
        </w:tc>
        <w:tc>
          <w:tcPr>
            <w:tcW w:w="2948"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 xml:space="preserve">Maths Specialist – Intervention </w:t>
            </w:r>
          </w:p>
        </w:tc>
        <w:tc>
          <w:tcPr>
            <w:tcW w:w="3296" w:type="dxa"/>
            <w:shd w:val="clear" w:color="auto" w:fill="auto"/>
          </w:tcPr>
          <w:p w:rsidR="00187087" w:rsidRPr="00CC5C97" w:rsidRDefault="00187087" w:rsidP="00BD0985">
            <w:pPr>
              <w:rPr>
                <w:rFonts w:ascii="Calibri" w:eastAsia="Calibri" w:hAnsi="Calibri"/>
                <w:b/>
                <w:sz w:val="22"/>
                <w:szCs w:val="22"/>
                <w:lang w:eastAsia="en-US"/>
              </w:rPr>
            </w:pPr>
          </w:p>
        </w:tc>
        <w:tc>
          <w:tcPr>
            <w:tcW w:w="1814" w:type="dxa"/>
            <w:shd w:val="clear" w:color="auto" w:fill="auto"/>
          </w:tcPr>
          <w:p w:rsidR="00187087" w:rsidRPr="008B6419" w:rsidRDefault="00187087" w:rsidP="00BD0985">
            <w:pPr>
              <w:rPr>
                <w:b/>
              </w:rPr>
            </w:pPr>
            <w:r>
              <w:rPr>
                <w:b/>
              </w:rPr>
              <w:t>Progress in Maths</w:t>
            </w:r>
          </w:p>
        </w:tc>
      </w:tr>
      <w:tr w:rsidR="00187087" w:rsidRPr="00CC5C97" w:rsidTr="00BD0985">
        <w:tc>
          <w:tcPr>
            <w:tcW w:w="1765" w:type="dxa"/>
            <w:shd w:val="clear" w:color="auto" w:fill="auto"/>
          </w:tcPr>
          <w:p w:rsidR="00187087" w:rsidRPr="00CC5C97" w:rsidRDefault="00187087" w:rsidP="00BD0985">
            <w:pPr>
              <w:rPr>
                <w:rFonts w:ascii="Calibri" w:eastAsia="Calibri" w:hAnsi="Calibri"/>
                <w:b/>
                <w:sz w:val="22"/>
                <w:szCs w:val="22"/>
                <w:lang w:eastAsia="en-US"/>
              </w:rPr>
            </w:pPr>
            <w:r>
              <w:rPr>
                <w:rFonts w:ascii="Calibri" w:eastAsia="Calibri" w:hAnsi="Calibri"/>
                <w:b/>
                <w:sz w:val="22"/>
                <w:szCs w:val="22"/>
                <w:lang w:eastAsia="en-US"/>
              </w:rPr>
              <w:t>£</w:t>
            </w:r>
            <w:r w:rsidRPr="00CC5C97">
              <w:rPr>
                <w:rFonts w:ascii="Calibri" w:eastAsia="Calibri" w:hAnsi="Calibri"/>
                <w:b/>
                <w:sz w:val="22"/>
                <w:szCs w:val="22"/>
                <w:lang w:eastAsia="en-US"/>
              </w:rPr>
              <w:t>4,800</w:t>
            </w:r>
          </w:p>
        </w:tc>
        <w:tc>
          <w:tcPr>
            <w:tcW w:w="2948"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Intervention Co-ordinator</w:t>
            </w:r>
          </w:p>
        </w:tc>
        <w:tc>
          <w:tcPr>
            <w:tcW w:w="3296"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Co-ordinates the intervention team allocating specific mentors to bespoke programmes of support for PP children Key Stage 1 - 4</w:t>
            </w:r>
          </w:p>
        </w:tc>
        <w:tc>
          <w:tcPr>
            <w:tcW w:w="1814" w:type="dxa"/>
            <w:shd w:val="clear" w:color="auto" w:fill="auto"/>
          </w:tcPr>
          <w:p w:rsidR="00187087" w:rsidRPr="008B6419" w:rsidRDefault="00187087" w:rsidP="00BD0985">
            <w:pPr>
              <w:rPr>
                <w:b/>
              </w:rPr>
            </w:pPr>
          </w:p>
        </w:tc>
      </w:tr>
      <w:tr w:rsidR="00187087" w:rsidRPr="00CC5C97" w:rsidTr="00BD0985">
        <w:tc>
          <w:tcPr>
            <w:tcW w:w="1765" w:type="dxa"/>
            <w:shd w:val="clear" w:color="auto" w:fill="auto"/>
          </w:tcPr>
          <w:p w:rsidR="00187087" w:rsidRPr="00CC5C97" w:rsidRDefault="00187087" w:rsidP="00BD0985">
            <w:pPr>
              <w:rPr>
                <w:rFonts w:ascii="Calibri" w:eastAsia="Calibri" w:hAnsi="Calibri"/>
                <w:b/>
                <w:sz w:val="22"/>
                <w:szCs w:val="22"/>
                <w:lang w:eastAsia="en-US"/>
              </w:rPr>
            </w:pPr>
            <w:r>
              <w:rPr>
                <w:rFonts w:ascii="Calibri" w:eastAsia="Calibri" w:hAnsi="Calibri"/>
                <w:b/>
                <w:sz w:val="22"/>
                <w:szCs w:val="22"/>
                <w:lang w:eastAsia="en-US"/>
              </w:rPr>
              <w:lastRenderedPageBreak/>
              <w:t>£</w:t>
            </w:r>
            <w:r w:rsidRPr="00CC5C97">
              <w:rPr>
                <w:rFonts w:ascii="Calibri" w:eastAsia="Calibri" w:hAnsi="Calibri"/>
                <w:b/>
                <w:sz w:val="22"/>
                <w:szCs w:val="22"/>
                <w:lang w:eastAsia="en-US"/>
              </w:rPr>
              <w:t>4150</w:t>
            </w:r>
          </w:p>
        </w:tc>
        <w:tc>
          <w:tcPr>
            <w:tcW w:w="2948"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Careers Advisor</w:t>
            </w:r>
          </w:p>
        </w:tc>
        <w:tc>
          <w:tcPr>
            <w:tcW w:w="3296" w:type="dxa"/>
            <w:shd w:val="clear" w:color="auto" w:fill="auto"/>
          </w:tcPr>
          <w:p w:rsidR="0018708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 xml:space="preserve">Individualised programmes provided to support young people with destinations.  This support is an advisory type but also includes liaison with colleges and other destinations to secure opportunities for the PP young people in Year 11.  PP young people are also escorted o destination interviews and the process is followed through to and beyond the SG dates. </w:t>
            </w:r>
          </w:p>
          <w:p w:rsidR="00187087" w:rsidRPr="00CC5C97" w:rsidRDefault="00187087" w:rsidP="00BD0985">
            <w:pPr>
              <w:rPr>
                <w:rFonts w:ascii="Calibri" w:eastAsia="Calibri" w:hAnsi="Calibri"/>
                <w:b/>
                <w:sz w:val="22"/>
                <w:szCs w:val="22"/>
                <w:lang w:eastAsia="en-US"/>
              </w:rPr>
            </w:pPr>
          </w:p>
        </w:tc>
        <w:tc>
          <w:tcPr>
            <w:tcW w:w="1814" w:type="dxa"/>
            <w:shd w:val="clear" w:color="auto" w:fill="auto"/>
          </w:tcPr>
          <w:p w:rsidR="00187087" w:rsidRPr="008B6419" w:rsidRDefault="00187087" w:rsidP="00BD0985">
            <w:pPr>
              <w:rPr>
                <w:b/>
              </w:rPr>
            </w:pPr>
            <w:r>
              <w:rPr>
                <w:b/>
              </w:rPr>
              <w:t>The gap was closed between the number of young people who were NEET at the IYSS SG compared to non-PP children</w:t>
            </w:r>
          </w:p>
        </w:tc>
      </w:tr>
      <w:tr w:rsidR="00187087" w:rsidRPr="00CC5C97" w:rsidTr="00BD0985">
        <w:tc>
          <w:tcPr>
            <w:tcW w:w="1765" w:type="dxa"/>
            <w:shd w:val="clear" w:color="auto" w:fill="auto"/>
          </w:tcPr>
          <w:p w:rsidR="00187087" w:rsidRPr="00CC5C97" w:rsidRDefault="00187087" w:rsidP="00BD0985">
            <w:pPr>
              <w:rPr>
                <w:rFonts w:ascii="Calibri" w:eastAsia="Calibri" w:hAnsi="Calibri"/>
                <w:b/>
                <w:sz w:val="22"/>
                <w:szCs w:val="22"/>
                <w:lang w:eastAsia="en-US"/>
              </w:rPr>
            </w:pPr>
            <w:r>
              <w:rPr>
                <w:rFonts w:ascii="Calibri" w:eastAsia="Calibri" w:hAnsi="Calibri"/>
                <w:b/>
                <w:sz w:val="22"/>
                <w:szCs w:val="22"/>
                <w:lang w:eastAsia="en-US"/>
              </w:rPr>
              <w:t>£</w:t>
            </w:r>
            <w:r w:rsidRPr="00CC5C97">
              <w:rPr>
                <w:rFonts w:ascii="Calibri" w:eastAsia="Calibri" w:hAnsi="Calibri"/>
                <w:b/>
                <w:sz w:val="22"/>
                <w:szCs w:val="22"/>
                <w:lang w:eastAsia="en-US"/>
              </w:rPr>
              <w:t>2,800</w:t>
            </w:r>
          </w:p>
        </w:tc>
        <w:tc>
          <w:tcPr>
            <w:tcW w:w="2948"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Destination Support Officer</w:t>
            </w:r>
          </w:p>
        </w:tc>
        <w:tc>
          <w:tcPr>
            <w:tcW w:w="3296"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Support the Careers advisor with 1:1 advice and coordination to prevent NEET at 16+.  One day a week support supplied by the Local Authority</w:t>
            </w:r>
          </w:p>
        </w:tc>
        <w:tc>
          <w:tcPr>
            <w:tcW w:w="1814" w:type="dxa"/>
            <w:shd w:val="clear" w:color="auto" w:fill="auto"/>
          </w:tcPr>
          <w:p w:rsidR="00187087" w:rsidRPr="008B6419" w:rsidRDefault="00187087" w:rsidP="00BD0985">
            <w:pPr>
              <w:rPr>
                <w:b/>
              </w:rPr>
            </w:pPr>
          </w:p>
        </w:tc>
      </w:tr>
      <w:tr w:rsidR="00187087" w:rsidRPr="00CC5C97" w:rsidTr="00BD0985">
        <w:tc>
          <w:tcPr>
            <w:tcW w:w="1765" w:type="dxa"/>
            <w:shd w:val="clear" w:color="auto" w:fill="auto"/>
          </w:tcPr>
          <w:p w:rsidR="00187087" w:rsidRPr="00CC5C97" w:rsidRDefault="00187087" w:rsidP="00BD0985">
            <w:pPr>
              <w:rPr>
                <w:rFonts w:ascii="Calibri" w:eastAsia="Calibri" w:hAnsi="Calibri"/>
                <w:b/>
                <w:sz w:val="22"/>
                <w:szCs w:val="22"/>
                <w:lang w:eastAsia="en-US"/>
              </w:rPr>
            </w:pPr>
            <w:r>
              <w:rPr>
                <w:rFonts w:ascii="Calibri" w:eastAsia="Calibri" w:hAnsi="Calibri"/>
                <w:b/>
                <w:sz w:val="22"/>
                <w:szCs w:val="22"/>
                <w:lang w:eastAsia="en-US"/>
              </w:rPr>
              <w:t>£</w:t>
            </w:r>
            <w:r w:rsidRPr="00CC5C97">
              <w:rPr>
                <w:rFonts w:ascii="Calibri" w:eastAsia="Calibri" w:hAnsi="Calibri"/>
                <w:b/>
                <w:sz w:val="22"/>
                <w:szCs w:val="22"/>
                <w:lang w:eastAsia="en-US"/>
              </w:rPr>
              <w:t>1,833</w:t>
            </w:r>
          </w:p>
        </w:tc>
        <w:tc>
          <w:tcPr>
            <w:tcW w:w="2948"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Doddle Pupil Progress tracking package</w:t>
            </w:r>
          </w:p>
        </w:tc>
        <w:tc>
          <w:tcPr>
            <w:tcW w:w="3296"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Identify areas of strength and weaknesses allowing teachers to plan bespoke interventions in both core and non-core subjects with the aim of narrowing the attainment gap between disadvantaged students and their peers.</w:t>
            </w:r>
          </w:p>
        </w:tc>
        <w:tc>
          <w:tcPr>
            <w:tcW w:w="1814" w:type="dxa"/>
            <w:shd w:val="clear" w:color="auto" w:fill="auto"/>
          </w:tcPr>
          <w:p w:rsidR="00187087" w:rsidRPr="008B6419" w:rsidRDefault="00187087" w:rsidP="00BD0985">
            <w:pPr>
              <w:rPr>
                <w:b/>
              </w:rPr>
            </w:pPr>
            <w:r>
              <w:rPr>
                <w:b/>
              </w:rPr>
              <w:t>On-Going</w:t>
            </w:r>
          </w:p>
        </w:tc>
      </w:tr>
      <w:tr w:rsidR="00187087" w:rsidRPr="00CC5C97" w:rsidTr="00BD0985">
        <w:tc>
          <w:tcPr>
            <w:tcW w:w="1765" w:type="dxa"/>
            <w:shd w:val="clear" w:color="auto" w:fill="auto"/>
          </w:tcPr>
          <w:p w:rsidR="00187087" w:rsidRPr="00CC5C97" w:rsidRDefault="00187087" w:rsidP="00BD0985">
            <w:pPr>
              <w:rPr>
                <w:rFonts w:ascii="Calibri" w:eastAsia="Calibri" w:hAnsi="Calibri"/>
                <w:b/>
                <w:sz w:val="22"/>
                <w:szCs w:val="22"/>
                <w:lang w:eastAsia="en-US"/>
              </w:rPr>
            </w:pPr>
            <w:r>
              <w:rPr>
                <w:rFonts w:ascii="Calibri" w:eastAsia="Calibri" w:hAnsi="Calibri"/>
                <w:b/>
                <w:sz w:val="22"/>
                <w:szCs w:val="22"/>
                <w:lang w:eastAsia="en-US"/>
              </w:rPr>
              <w:t>£</w:t>
            </w:r>
            <w:r w:rsidRPr="00CC5C97">
              <w:rPr>
                <w:rFonts w:ascii="Calibri" w:eastAsia="Calibri" w:hAnsi="Calibri"/>
                <w:b/>
                <w:sz w:val="22"/>
                <w:szCs w:val="22"/>
                <w:lang w:eastAsia="en-US"/>
              </w:rPr>
              <w:t>560</w:t>
            </w:r>
          </w:p>
        </w:tc>
        <w:tc>
          <w:tcPr>
            <w:tcW w:w="2948"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Provision Mapping</w:t>
            </w:r>
          </w:p>
        </w:tc>
        <w:tc>
          <w:tcPr>
            <w:tcW w:w="3296"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color w:val="333333"/>
                <w:sz w:val="23"/>
                <w:szCs w:val="23"/>
                <w:lang w:eastAsia="en-US"/>
              </w:rPr>
              <w:t>Provision mapping us used strategically to develop special educational provision to match the assessed needs of pupils across the school, and to evaluate the impact of that provision on pupil progress.</w:t>
            </w:r>
          </w:p>
        </w:tc>
        <w:tc>
          <w:tcPr>
            <w:tcW w:w="1814" w:type="dxa"/>
            <w:shd w:val="clear" w:color="auto" w:fill="auto"/>
          </w:tcPr>
          <w:p w:rsidR="00187087" w:rsidRPr="008B6419" w:rsidRDefault="00187087" w:rsidP="00BD0985">
            <w:pPr>
              <w:rPr>
                <w:b/>
              </w:rPr>
            </w:pPr>
            <w:r>
              <w:rPr>
                <w:b/>
              </w:rPr>
              <w:t>Robust up to date monitoring process for all students which is accessible to all personnel providing interventions</w:t>
            </w:r>
          </w:p>
        </w:tc>
      </w:tr>
      <w:tr w:rsidR="00187087" w:rsidRPr="00CC5C97" w:rsidTr="00BD0985">
        <w:tc>
          <w:tcPr>
            <w:tcW w:w="1765" w:type="dxa"/>
            <w:shd w:val="clear" w:color="auto" w:fill="auto"/>
          </w:tcPr>
          <w:p w:rsidR="00187087" w:rsidRPr="00CC5C97" w:rsidRDefault="00187087" w:rsidP="00BD0985">
            <w:pPr>
              <w:rPr>
                <w:rFonts w:ascii="Calibri" w:eastAsia="Calibri" w:hAnsi="Calibri"/>
                <w:b/>
                <w:sz w:val="22"/>
                <w:szCs w:val="22"/>
                <w:lang w:eastAsia="en-US"/>
              </w:rPr>
            </w:pPr>
            <w:r>
              <w:rPr>
                <w:rFonts w:ascii="Calibri" w:eastAsia="Calibri" w:hAnsi="Calibri"/>
                <w:b/>
                <w:sz w:val="22"/>
                <w:szCs w:val="22"/>
                <w:lang w:eastAsia="en-US"/>
              </w:rPr>
              <w:t>£</w:t>
            </w:r>
            <w:r w:rsidRPr="00CC5C97">
              <w:rPr>
                <w:rFonts w:ascii="Calibri" w:eastAsia="Calibri" w:hAnsi="Calibri"/>
                <w:b/>
                <w:sz w:val="22"/>
                <w:szCs w:val="22"/>
                <w:lang w:eastAsia="en-US"/>
              </w:rPr>
              <w:t>460</w:t>
            </w:r>
          </w:p>
        </w:tc>
        <w:tc>
          <w:tcPr>
            <w:tcW w:w="2948"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Class Charts – Social, Emotional, Behaviour Tracking Package</w:t>
            </w:r>
          </w:p>
        </w:tc>
        <w:tc>
          <w:tcPr>
            <w:tcW w:w="3296"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cs="Helvetica"/>
                <w:b/>
                <w:color w:val="333333"/>
                <w:sz w:val="22"/>
                <w:szCs w:val="22"/>
                <w:lang w:val="en" w:eastAsia="en-US"/>
              </w:rPr>
              <w:t>To provide instant reports for leaders and pastoral teams which highlight trends and pupils at risk. Gives consistency as a school in terms of managing behavior which could affect the progress made by individual students and groups.</w:t>
            </w:r>
          </w:p>
        </w:tc>
        <w:tc>
          <w:tcPr>
            <w:tcW w:w="1814" w:type="dxa"/>
            <w:shd w:val="clear" w:color="auto" w:fill="auto"/>
          </w:tcPr>
          <w:p w:rsidR="00187087" w:rsidRPr="008B6419" w:rsidRDefault="00187087" w:rsidP="00BD0985">
            <w:pPr>
              <w:rPr>
                <w:b/>
              </w:rPr>
            </w:pPr>
            <w:r>
              <w:rPr>
                <w:b/>
              </w:rPr>
              <w:t>Robust up to date monitoring process for all students which is accessible to all personnel implementing behaviour interventions</w:t>
            </w:r>
          </w:p>
        </w:tc>
      </w:tr>
      <w:tr w:rsidR="00187087" w:rsidRPr="00CC5C97" w:rsidTr="00BD0985">
        <w:tc>
          <w:tcPr>
            <w:tcW w:w="1765" w:type="dxa"/>
            <w:shd w:val="clear" w:color="auto" w:fill="auto"/>
          </w:tcPr>
          <w:p w:rsidR="00187087" w:rsidRPr="00CC5C97" w:rsidRDefault="00187087" w:rsidP="00BD0985">
            <w:pPr>
              <w:rPr>
                <w:rFonts w:ascii="Calibri" w:eastAsia="Calibri" w:hAnsi="Calibri"/>
                <w:b/>
                <w:sz w:val="22"/>
                <w:szCs w:val="22"/>
                <w:lang w:eastAsia="en-US"/>
              </w:rPr>
            </w:pPr>
            <w:r>
              <w:rPr>
                <w:rFonts w:ascii="Calibri" w:eastAsia="Calibri" w:hAnsi="Calibri"/>
                <w:b/>
                <w:sz w:val="22"/>
                <w:szCs w:val="22"/>
                <w:lang w:eastAsia="en-US"/>
              </w:rPr>
              <w:t>£</w:t>
            </w:r>
            <w:r w:rsidRPr="00CC5C97">
              <w:rPr>
                <w:rFonts w:ascii="Calibri" w:eastAsia="Calibri" w:hAnsi="Calibri"/>
                <w:b/>
                <w:sz w:val="22"/>
                <w:szCs w:val="22"/>
                <w:lang w:eastAsia="en-US"/>
              </w:rPr>
              <w:t>820</w:t>
            </w:r>
          </w:p>
        </w:tc>
        <w:tc>
          <w:tcPr>
            <w:tcW w:w="2948" w:type="dxa"/>
            <w:shd w:val="clear" w:color="auto" w:fill="auto"/>
          </w:tcPr>
          <w:p w:rsidR="00187087" w:rsidRPr="00CC5C97" w:rsidRDefault="00187087" w:rsidP="00BD0985">
            <w:pPr>
              <w:rPr>
                <w:rFonts w:ascii="Calibri" w:eastAsia="Calibri" w:hAnsi="Calibri"/>
                <w:b/>
                <w:sz w:val="22"/>
                <w:szCs w:val="22"/>
                <w:lang w:eastAsia="en-US"/>
              </w:rPr>
            </w:pPr>
            <w:r w:rsidRPr="00CC5C97">
              <w:rPr>
                <w:rFonts w:ascii="Calibri" w:eastAsia="Calibri" w:hAnsi="Calibri"/>
                <w:b/>
                <w:sz w:val="22"/>
                <w:szCs w:val="22"/>
                <w:lang w:eastAsia="en-US"/>
              </w:rPr>
              <w:t>Uniform</w:t>
            </w:r>
          </w:p>
        </w:tc>
        <w:tc>
          <w:tcPr>
            <w:tcW w:w="3296" w:type="dxa"/>
            <w:shd w:val="clear" w:color="auto" w:fill="auto"/>
          </w:tcPr>
          <w:p w:rsidR="00187087" w:rsidRPr="00CC5C97" w:rsidRDefault="00187087" w:rsidP="00BD0985">
            <w:pPr>
              <w:autoSpaceDE w:val="0"/>
              <w:autoSpaceDN w:val="0"/>
              <w:adjustRightInd w:val="0"/>
              <w:rPr>
                <w:rFonts w:ascii="Calibri" w:eastAsia="Calibri" w:hAnsi="Calibri"/>
                <w:b/>
                <w:color w:val="000000"/>
                <w:sz w:val="22"/>
                <w:szCs w:val="22"/>
                <w:lang w:eastAsia="en-US"/>
              </w:rPr>
            </w:pPr>
            <w:r w:rsidRPr="00CC5C97">
              <w:rPr>
                <w:rFonts w:ascii="Calibri" w:eastAsia="Calibri" w:hAnsi="Calibri"/>
                <w:b/>
                <w:color w:val="000000"/>
                <w:sz w:val="22"/>
                <w:szCs w:val="22"/>
                <w:lang w:eastAsia="en-US"/>
              </w:rPr>
              <w:t>To subsidise the cost of uniform for pupils who are entitled to PPG</w:t>
            </w:r>
          </w:p>
          <w:tbl>
            <w:tblPr>
              <w:tblW w:w="0" w:type="auto"/>
              <w:tblBorders>
                <w:top w:val="nil"/>
                <w:left w:val="nil"/>
                <w:bottom w:val="nil"/>
                <w:right w:val="nil"/>
              </w:tblBorders>
              <w:tblLook w:val="0000" w:firstRow="0" w:lastRow="0" w:firstColumn="0" w:lastColumn="0" w:noHBand="0" w:noVBand="0"/>
            </w:tblPr>
            <w:tblGrid>
              <w:gridCol w:w="222"/>
            </w:tblGrid>
            <w:tr w:rsidR="00187087" w:rsidRPr="00DA7955" w:rsidTr="00BD0985">
              <w:trPr>
                <w:trHeight w:val="186"/>
              </w:trPr>
              <w:tc>
                <w:tcPr>
                  <w:tcW w:w="0" w:type="auto"/>
                </w:tcPr>
                <w:p w:rsidR="00187087" w:rsidRPr="00DA7955" w:rsidRDefault="00187087" w:rsidP="00BD0985">
                  <w:pPr>
                    <w:autoSpaceDE w:val="0"/>
                    <w:autoSpaceDN w:val="0"/>
                    <w:adjustRightInd w:val="0"/>
                    <w:rPr>
                      <w:rFonts w:ascii="Calibri" w:eastAsia="Calibri" w:hAnsi="Calibri"/>
                      <w:b/>
                      <w:color w:val="000000"/>
                      <w:sz w:val="22"/>
                      <w:szCs w:val="22"/>
                      <w:lang w:eastAsia="en-US"/>
                    </w:rPr>
                  </w:pPr>
                </w:p>
              </w:tc>
            </w:tr>
          </w:tbl>
          <w:p w:rsidR="00187087" w:rsidRPr="00CC5C97" w:rsidRDefault="00187087" w:rsidP="00BD0985">
            <w:pPr>
              <w:rPr>
                <w:rFonts w:ascii="Calibri" w:eastAsia="Calibri" w:hAnsi="Calibri"/>
                <w:b/>
                <w:sz w:val="22"/>
                <w:szCs w:val="22"/>
                <w:lang w:eastAsia="en-US"/>
              </w:rPr>
            </w:pPr>
          </w:p>
        </w:tc>
        <w:tc>
          <w:tcPr>
            <w:tcW w:w="1814" w:type="dxa"/>
            <w:shd w:val="clear" w:color="auto" w:fill="auto"/>
          </w:tcPr>
          <w:p w:rsidR="00187087" w:rsidRPr="00CC5C97" w:rsidRDefault="00187087" w:rsidP="00BD0985">
            <w:pPr>
              <w:rPr>
                <w:rFonts w:ascii="Calibri" w:eastAsia="Calibri" w:hAnsi="Calibri"/>
                <w:sz w:val="22"/>
                <w:szCs w:val="22"/>
                <w:highlight w:val="yellow"/>
                <w:lang w:eastAsia="en-US"/>
              </w:rPr>
            </w:pPr>
          </w:p>
        </w:tc>
      </w:tr>
    </w:tbl>
    <w:p w:rsidR="00E1428B" w:rsidRDefault="00E1428B">
      <w:bookmarkStart w:id="0" w:name="_GoBack"/>
      <w:bookmarkEnd w:id="0"/>
    </w:p>
    <w:sectPr w:rsidR="00E14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97B54"/>
    <w:multiLevelType w:val="hybridMultilevel"/>
    <w:tmpl w:val="3352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87"/>
    <w:rsid w:val="00187087"/>
    <w:rsid w:val="00A93CB2"/>
    <w:rsid w:val="00E14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8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087"/>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Westwood Centre Alternative Curriculum</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Micheala Clay</dc:creator>
  <cp:lastModifiedBy>Profile Setup</cp:lastModifiedBy>
  <cp:revision>2</cp:revision>
  <dcterms:created xsi:type="dcterms:W3CDTF">2017-11-10T11:50:00Z</dcterms:created>
  <dcterms:modified xsi:type="dcterms:W3CDTF">2017-11-10T11:50:00Z</dcterms:modified>
</cp:coreProperties>
</file>